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C45F6">
      <w:pPr>
        <w:adjustRightInd w:val="0"/>
        <w:snapToGrid w:val="0"/>
        <w:spacing w:line="333" w:lineRule="auto"/>
        <w:rPr>
          <w:rFonts w:ascii="黑体" w:hAnsi="黑体" w:eastAsia="黑体" w:cs="仿宋_GB2312"/>
          <w:sz w:val="32"/>
          <w:szCs w:val="32"/>
        </w:rPr>
      </w:pPr>
      <w:r>
        <w:rPr>
          <w:rFonts w:hint="eastAsia" w:ascii="黑体" w:hAnsi="黑体" w:eastAsia="黑体" w:cs="仿宋_GB2312"/>
          <w:sz w:val="32"/>
          <w:szCs w:val="32"/>
        </w:rPr>
        <w:t>附件1</w:t>
      </w:r>
    </w:p>
    <w:p w14:paraId="7E14D0B4">
      <w:pPr>
        <w:spacing w:after="0" w:line="480" w:lineRule="auto"/>
        <w:jc w:val="center"/>
        <w:rPr>
          <w:rFonts w:ascii="方正小标宋简体" w:hAnsi="宋体" w:eastAsia="方正小标宋简体" w:cs="宋体"/>
          <w:sz w:val="52"/>
          <w:szCs w:val="52"/>
        </w:rPr>
      </w:pPr>
      <w:r>
        <w:rPr>
          <w:rFonts w:hint="eastAsia" w:ascii="方正小标宋简体" w:hAnsi="宋体" w:eastAsia="方正小标宋简体" w:cs="宋体"/>
          <w:sz w:val="52"/>
          <w:szCs w:val="52"/>
        </w:rPr>
        <w:t>四川成渝高速公路股份有限公司</w:t>
      </w:r>
    </w:p>
    <w:p w14:paraId="419C1124">
      <w:pPr>
        <w:spacing w:after="0" w:line="480" w:lineRule="auto"/>
        <w:jc w:val="center"/>
        <w:rPr>
          <w:rFonts w:hint="eastAsia" w:ascii="方正小标宋简体" w:hAnsi="宋体" w:eastAsia="方正小标宋简体" w:cs="宋体"/>
          <w:sz w:val="52"/>
          <w:szCs w:val="52"/>
          <w:lang w:val="en-US" w:eastAsia="zh-CN"/>
        </w:rPr>
      </w:pPr>
      <w:r>
        <w:rPr>
          <w:rFonts w:hint="eastAsia" w:ascii="方正小标宋简体" w:hAnsi="宋体" w:eastAsia="方正小标宋简体" w:cs="宋体"/>
          <w:sz w:val="52"/>
          <w:szCs w:val="52"/>
          <w:lang w:val="en-US" w:eastAsia="zh-CN"/>
        </w:rPr>
        <w:t>合规内控体系优化提升项目</w:t>
      </w:r>
    </w:p>
    <w:p w14:paraId="7425D726">
      <w:pPr>
        <w:spacing w:after="0" w:line="480" w:lineRule="auto"/>
        <w:jc w:val="center"/>
        <w:rPr>
          <w:rFonts w:hint="default" w:ascii="方正小标宋简体" w:hAnsi="宋体" w:eastAsia="方正小标宋简体" w:cs="宋体"/>
          <w:sz w:val="52"/>
          <w:szCs w:val="52"/>
          <w:highlight w:val="none"/>
          <w:lang w:val="en-US" w:eastAsia="zh-CN"/>
        </w:rPr>
      </w:pPr>
      <w:r>
        <w:rPr>
          <w:rFonts w:hint="eastAsia" w:ascii="方正小标宋简体" w:hAnsi="宋体" w:eastAsia="方正小标宋简体" w:cs="宋体"/>
          <w:sz w:val="52"/>
          <w:szCs w:val="52"/>
          <w:highlight w:val="none"/>
          <w:lang w:val="en-US" w:eastAsia="zh-CN"/>
        </w:rPr>
        <w:t>咨询机构选聘</w:t>
      </w:r>
    </w:p>
    <w:p w14:paraId="0ED7D323">
      <w:pPr>
        <w:spacing w:line="360" w:lineRule="auto"/>
        <w:rPr>
          <w:rFonts w:ascii="仿宋" w:hAnsi="仿宋" w:eastAsia="仿宋" w:cs="仿宋"/>
        </w:rPr>
      </w:pPr>
    </w:p>
    <w:p w14:paraId="68695323">
      <w:pPr>
        <w:pStyle w:val="15"/>
        <w:numPr>
          <w:ilvl w:val="4"/>
          <w:numId w:val="0"/>
        </w:numPr>
        <w:spacing w:line="360" w:lineRule="auto"/>
        <w:ind w:left="400"/>
        <w:rPr>
          <w:rFonts w:ascii="仿宋" w:hAnsi="仿宋" w:eastAsia="仿宋" w:cs="仿宋"/>
          <w:b w:val="0"/>
        </w:rPr>
      </w:pPr>
    </w:p>
    <w:p w14:paraId="439D9958">
      <w:pPr>
        <w:spacing w:line="360" w:lineRule="auto"/>
        <w:rPr>
          <w:rFonts w:ascii="仿宋" w:hAnsi="仿宋" w:eastAsia="仿宋" w:cs="仿宋"/>
        </w:rPr>
      </w:pPr>
    </w:p>
    <w:p w14:paraId="6A941E17">
      <w:pPr>
        <w:spacing w:line="360" w:lineRule="auto"/>
        <w:jc w:val="center"/>
        <w:rPr>
          <w:rFonts w:ascii="方正小标宋简体" w:hAnsi="黑体" w:eastAsia="方正小标宋简体" w:cs="黑体"/>
          <w:sz w:val="52"/>
          <w:szCs w:val="52"/>
        </w:rPr>
      </w:pPr>
      <w:r>
        <w:rPr>
          <w:rFonts w:hint="eastAsia" w:ascii="方正小标宋简体" w:hAnsi="黑体" w:eastAsia="方正小标宋简体" w:cs="黑体"/>
          <w:sz w:val="52"/>
          <w:szCs w:val="52"/>
        </w:rPr>
        <w:t>比</w:t>
      </w:r>
      <w:r>
        <w:rPr>
          <w:rFonts w:ascii="方正小标宋简体" w:hAnsi="黑体" w:eastAsia="方正小标宋简体" w:cs="黑体"/>
          <w:sz w:val="52"/>
          <w:szCs w:val="52"/>
        </w:rPr>
        <w:t xml:space="preserve"> </w:t>
      </w:r>
      <w:r>
        <w:rPr>
          <w:rFonts w:hint="eastAsia" w:ascii="方正小标宋简体" w:hAnsi="黑体" w:eastAsia="方正小标宋简体" w:cs="黑体"/>
          <w:sz w:val="52"/>
          <w:szCs w:val="52"/>
        </w:rPr>
        <w:t>选</w:t>
      </w:r>
      <w:r>
        <w:rPr>
          <w:rFonts w:ascii="方正小标宋简体" w:hAnsi="黑体" w:eastAsia="方正小标宋简体" w:cs="黑体"/>
          <w:sz w:val="52"/>
          <w:szCs w:val="52"/>
        </w:rPr>
        <w:t xml:space="preserve"> </w:t>
      </w:r>
      <w:r>
        <w:rPr>
          <w:rFonts w:hint="eastAsia" w:ascii="方正小标宋简体" w:hAnsi="黑体" w:eastAsia="方正小标宋简体" w:cs="黑体"/>
          <w:sz w:val="52"/>
          <w:szCs w:val="52"/>
        </w:rPr>
        <w:t>文</w:t>
      </w:r>
      <w:r>
        <w:rPr>
          <w:rFonts w:ascii="方正小标宋简体" w:hAnsi="黑体" w:eastAsia="方正小标宋简体" w:cs="黑体"/>
          <w:sz w:val="52"/>
          <w:szCs w:val="52"/>
        </w:rPr>
        <w:t xml:space="preserve"> </w:t>
      </w:r>
      <w:r>
        <w:rPr>
          <w:rFonts w:hint="eastAsia" w:ascii="方正小标宋简体" w:hAnsi="黑体" w:eastAsia="方正小标宋简体" w:cs="黑体"/>
          <w:sz w:val="52"/>
          <w:szCs w:val="52"/>
        </w:rPr>
        <w:t>件</w:t>
      </w:r>
    </w:p>
    <w:p w14:paraId="7340CFCD">
      <w:pPr>
        <w:spacing w:line="360" w:lineRule="auto"/>
        <w:rPr>
          <w:rFonts w:ascii="仿宋" w:hAnsi="仿宋" w:eastAsia="仿宋" w:cs="仿宋"/>
          <w:sz w:val="72"/>
          <w:szCs w:val="72"/>
        </w:rPr>
      </w:pPr>
    </w:p>
    <w:p w14:paraId="5FC9AF5D">
      <w:pPr>
        <w:pStyle w:val="16"/>
        <w:spacing w:line="360" w:lineRule="auto"/>
        <w:rPr>
          <w:rFonts w:ascii="仿宋" w:hAnsi="仿宋" w:eastAsia="仿宋" w:cs="仿宋"/>
        </w:rPr>
      </w:pPr>
    </w:p>
    <w:p w14:paraId="3BC714E9">
      <w:pPr>
        <w:pStyle w:val="16"/>
        <w:spacing w:line="360" w:lineRule="auto"/>
        <w:rPr>
          <w:rFonts w:ascii="仿宋" w:hAnsi="仿宋" w:eastAsia="仿宋" w:cs="仿宋"/>
        </w:rPr>
      </w:pPr>
    </w:p>
    <w:p w14:paraId="020285E8">
      <w:pPr>
        <w:pStyle w:val="16"/>
        <w:spacing w:line="360" w:lineRule="auto"/>
        <w:rPr>
          <w:rFonts w:ascii="仿宋" w:hAnsi="仿宋" w:eastAsia="仿宋" w:cs="仿宋"/>
        </w:rPr>
      </w:pPr>
    </w:p>
    <w:p w14:paraId="7DACE624">
      <w:pPr>
        <w:pStyle w:val="16"/>
        <w:spacing w:line="360" w:lineRule="auto"/>
        <w:rPr>
          <w:rFonts w:ascii="仿宋" w:hAnsi="仿宋" w:eastAsia="仿宋" w:cs="仿宋"/>
        </w:rPr>
      </w:pPr>
    </w:p>
    <w:p w14:paraId="02CCE791">
      <w:pPr>
        <w:spacing w:line="360" w:lineRule="auto"/>
        <w:jc w:val="center"/>
        <w:rPr>
          <w:rFonts w:ascii="方正小标宋简体" w:hAnsi="宋体" w:eastAsia="方正小标宋简体" w:cs="宋体"/>
          <w:sz w:val="40"/>
          <w:szCs w:val="40"/>
        </w:rPr>
      </w:pPr>
      <w:r>
        <w:rPr>
          <w:rFonts w:hint="eastAsia" w:ascii="方正小标宋简体" w:hAnsi="宋体" w:eastAsia="方正小标宋简体" w:cs="宋体"/>
          <w:sz w:val="40"/>
          <w:szCs w:val="40"/>
        </w:rPr>
        <w:t>比选人：四川成渝高速公路股份有限公司</w:t>
      </w:r>
    </w:p>
    <w:p w14:paraId="6E56F721">
      <w:pPr>
        <w:spacing w:line="360" w:lineRule="auto"/>
        <w:jc w:val="center"/>
        <w:rPr>
          <w:rFonts w:ascii="方正小标宋简体" w:hAnsi="宋体" w:eastAsia="方正小标宋简体" w:cs="宋体"/>
          <w:sz w:val="40"/>
          <w:szCs w:val="40"/>
        </w:rPr>
      </w:pPr>
      <w:r>
        <w:rPr>
          <w:rFonts w:ascii="方正小标宋简体" w:hAnsi="宋体" w:eastAsia="方正小标宋简体" w:cs="宋体"/>
          <w:sz w:val="40"/>
          <w:szCs w:val="40"/>
        </w:rPr>
        <w:t>202</w:t>
      </w:r>
      <w:r>
        <w:rPr>
          <w:rFonts w:hint="eastAsia" w:ascii="方正小标宋简体" w:hAnsi="宋体" w:eastAsia="方正小标宋简体" w:cs="宋体"/>
          <w:sz w:val="40"/>
          <w:szCs w:val="40"/>
          <w:lang w:val="en-US" w:eastAsia="zh-CN"/>
        </w:rPr>
        <w:t>5</w:t>
      </w:r>
      <w:r>
        <w:rPr>
          <w:rFonts w:ascii="方正小标宋简体" w:hAnsi="宋体" w:eastAsia="方正小标宋简体" w:cs="宋体"/>
          <w:sz w:val="40"/>
          <w:szCs w:val="40"/>
        </w:rPr>
        <w:t>年</w:t>
      </w:r>
      <w:r>
        <w:rPr>
          <w:rFonts w:hint="eastAsia" w:ascii="方正小标宋简体" w:hAnsi="宋体" w:eastAsia="方正小标宋简体" w:cs="宋体"/>
          <w:sz w:val="40"/>
          <w:szCs w:val="40"/>
          <w:lang w:val="en-US" w:eastAsia="zh-CN"/>
        </w:rPr>
        <w:t>4</w:t>
      </w:r>
      <w:r>
        <w:rPr>
          <w:rFonts w:hint="eastAsia" w:ascii="方正小标宋简体" w:hAnsi="宋体" w:eastAsia="方正小标宋简体" w:cs="宋体"/>
          <w:sz w:val="40"/>
          <w:szCs w:val="40"/>
        </w:rPr>
        <w:t>月</w:t>
      </w:r>
    </w:p>
    <w:p w14:paraId="044C1C10">
      <w:pPr>
        <w:pStyle w:val="4"/>
        <w:spacing w:line="360" w:lineRule="auto"/>
        <w:jc w:val="center"/>
        <w:rPr>
          <w:rFonts w:ascii="方正小标宋简体" w:hAnsi="黑体" w:eastAsia="方正小标宋简体" w:cs="黑体"/>
          <w:b w:val="0"/>
          <w:sz w:val="36"/>
          <w:szCs w:val="36"/>
        </w:rPr>
      </w:pPr>
      <w:r>
        <w:rPr>
          <w:rFonts w:hint="eastAsia" w:ascii="方正小标宋简体" w:hAnsi="黑体" w:eastAsia="方正小标宋简体" w:cs="黑体"/>
          <w:b w:val="0"/>
          <w:sz w:val="36"/>
          <w:szCs w:val="36"/>
        </w:rPr>
        <w:t>第一章</w:t>
      </w:r>
      <w:r>
        <w:rPr>
          <w:rFonts w:ascii="方正小标宋简体" w:hAnsi="黑体" w:eastAsia="方正小标宋简体" w:cs="黑体"/>
          <w:b w:val="0"/>
          <w:sz w:val="36"/>
          <w:szCs w:val="36"/>
        </w:rPr>
        <w:t xml:space="preserve">  </w:t>
      </w:r>
      <w:bookmarkStart w:id="0" w:name="_Hlk76718164"/>
      <w:r>
        <w:rPr>
          <w:rFonts w:hint="eastAsia" w:ascii="方正小标宋简体" w:hAnsi="黑体" w:eastAsia="方正小标宋简体" w:cs="黑体"/>
          <w:b w:val="0"/>
          <w:sz w:val="36"/>
          <w:szCs w:val="36"/>
        </w:rPr>
        <w:t>比选公告</w:t>
      </w:r>
    </w:p>
    <w:bookmarkEnd w:id="0"/>
    <w:p w14:paraId="2888D304">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eastAsia="仿宋_GB2312"/>
          <w:b/>
          <w:sz w:val="32"/>
          <w:szCs w:val="32"/>
        </w:rPr>
      </w:pPr>
      <w:bookmarkStart w:id="1" w:name="_Hlk107991773"/>
      <w:r>
        <w:rPr>
          <w:rFonts w:eastAsia="仿宋_GB2312"/>
          <w:bCs/>
          <w:sz w:val="32"/>
          <w:szCs w:val="32"/>
        </w:rPr>
        <w:t>四川成渝高速公路股份有限公司（以下简称：“成渝公司</w:t>
      </w:r>
      <w:r>
        <w:rPr>
          <w:rFonts w:hint="eastAsia" w:eastAsia="仿宋_GB2312"/>
          <w:bCs/>
          <w:sz w:val="32"/>
          <w:szCs w:val="32"/>
          <w:lang w:eastAsia="zh-CN"/>
        </w:rPr>
        <w:t>”“</w:t>
      </w:r>
      <w:r>
        <w:rPr>
          <w:rFonts w:eastAsia="仿宋_GB2312"/>
          <w:bCs/>
          <w:sz w:val="32"/>
          <w:szCs w:val="32"/>
        </w:rPr>
        <w:t>我司”“比选人”）</w:t>
      </w:r>
      <w:r>
        <w:rPr>
          <w:rFonts w:hint="eastAsia" w:eastAsia="仿宋_GB2312"/>
          <w:bCs/>
          <w:sz w:val="32"/>
          <w:szCs w:val="32"/>
          <w:lang w:val="en-US" w:eastAsia="zh-CN"/>
        </w:rPr>
        <w:t>拟</w:t>
      </w:r>
      <w:r>
        <w:rPr>
          <w:rFonts w:hint="eastAsia" w:eastAsia="仿宋_GB2312"/>
          <w:sz w:val="32"/>
          <w:szCs w:val="32"/>
        </w:rPr>
        <w:t>聘请第三方咨询服务机构，对</w:t>
      </w:r>
      <w:r>
        <w:rPr>
          <w:rFonts w:hint="eastAsia" w:eastAsia="仿宋_GB2312"/>
          <w:sz w:val="32"/>
          <w:szCs w:val="32"/>
          <w:lang w:val="en-US" w:eastAsia="zh-CN"/>
        </w:rPr>
        <w:t>成渝公司现有的合规内控体系进行优化提升</w:t>
      </w:r>
      <w:r>
        <w:rPr>
          <w:rFonts w:hint="eastAsia" w:eastAsia="仿宋_GB2312"/>
          <w:sz w:val="32"/>
          <w:szCs w:val="32"/>
        </w:rPr>
        <w:t>。现面向社会公开比选</w:t>
      </w:r>
      <w:r>
        <w:rPr>
          <w:rFonts w:hint="eastAsia" w:eastAsia="仿宋_GB2312"/>
          <w:sz w:val="32"/>
          <w:szCs w:val="32"/>
          <w:lang w:val="en-US" w:eastAsia="zh-CN"/>
        </w:rPr>
        <w:t>本项目的</w:t>
      </w:r>
      <w:r>
        <w:rPr>
          <w:rFonts w:hint="eastAsia" w:eastAsia="仿宋_GB2312"/>
          <w:sz w:val="32"/>
          <w:szCs w:val="32"/>
        </w:rPr>
        <w:t>咨询服务机构。</w:t>
      </w:r>
      <w:r>
        <w:rPr>
          <w:rFonts w:hint="eastAsia" w:eastAsia="仿宋_GB2312"/>
          <w:bCs/>
          <w:sz w:val="32"/>
          <w:szCs w:val="32"/>
        </w:rPr>
        <w:t>依据省国资委《四川省国资委及出资企业中介机构选聘管理试行办法》（川国资办〔2019〕9号）规定，选聘采用公开比选方式进行。</w:t>
      </w:r>
      <w:bookmarkEnd w:id="1"/>
    </w:p>
    <w:p w14:paraId="074F7D09">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ascii="黑体" w:hAnsi="黑体" w:eastAsia="黑体"/>
          <w:sz w:val="32"/>
          <w:szCs w:val="32"/>
        </w:rPr>
      </w:pPr>
      <w:r>
        <w:rPr>
          <w:rFonts w:ascii="黑体" w:hAnsi="黑体" w:eastAsia="黑体"/>
          <w:bCs/>
          <w:sz w:val="32"/>
          <w:szCs w:val="32"/>
        </w:rPr>
        <w:t>一、项目背景</w:t>
      </w:r>
    </w:p>
    <w:p w14:paraId="37F783B6">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default" w:eastAsia="仿宋_GB2312"/>
          <w:bCs/>
          <w:sz w:val="32"/>
          <w:szCs w:val="32"/>
          <w:highlight w:val="yellow"/>
          <w:lang w:val="en-US" w:eastAsia="zh-CN"/>
        </w:rPr>
      </w:pPr>
      <w:r>
        <w:rPr>
          <w:rFonts w:eastAsia="仿宋_GB2312"/>
          <w:sz w:val="32"/>
          <w:szCs w:val="32"/>
        </w:rPr>
        <w:t>1.</w:t>
      </w:r>
      <w:r>
        <w:rPr>
          <w:rFonts w:eastAsia="仿宋_GB2312"/>
          <w:bCs/>
          <w:sz w:val="32"/>
          <w:szCs w:val="32"/>
        </w:rPr>
        <w:t>项目名称：</w:t>
      </w:r>
      <w:bookmarkStart w:id="2" w:name="_Hlk108020348"/>
      <w:r>
        <w:rPr>
          <w:rFonts w:eastAsia="仿宋_GB2312"/>
          <w:bCs/>
          <w:sz w:val="32"/>
          <w:szCs w:val="32"/>
        </w:rPr>
        <w:t>成渝公司</w:t>
      </w:r>
      <w:bookmarkEnd w:id="2"/>
      <w:r>
        <w:rPr>
          <w:rFonts w:hint="eastAsia" w:eastAsia="仿宋_GB2312"/>
          <w:bCs/>
          <w:sz w:val="32"/>
          <w:szCs w:val="32"/>
          <w:lang w:val="en-US" w:eastAsia="zh-CN"/>
        </w:rPr>
        <w:t>合规内控体系优化提升项目</w:t>
      </w:r>
      <w:r>
        <w:rPr>
          <w:rFonts w:hint="eastAsia" w:eastAsia="仿宋_GB2312"/>
          <w:bCs/>
          <w:sz w:val="32"/>
          <w:szCs w:val="32"/>
          <w:highlight w:val="none"/>
          <w:lang w:val="en-US" w:eastAsia="zh-CN"/>
        </w:rPr>
        <w:t>咨询机构选聘</w:t>
      </w:r>
    </w:p>
    <w:p w14:paraId="3BFA2599">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eastAsia="仿宋_GB2312"/>
          <w:sz w:val="32"/>
          <w:szCs w:val="32"/>
        </w:rPr>
      </w:pPr>
      <w:bookmarkStart w:id="3" w:name="_Hlk107991797"/>
      <w:r>
        <w:rPr>
          <w:rFonts w:hint="eastAsia" w:eastAsia="仿宋_GB2312"/>
          <w:sz w:val="32"/>
          <w:szCs w:val="32"/>
        </w:rPr>
        <w:t>2</w:t>
      </w:r>
      <w:r>
        <w:rPr>
          <w:rFonts w:eastAsia="仿宋_GB2312"/>
          <w:sz w:val="32"/>
          <w:szCs w:val="32"/>
        </w:rPr>
        <w:t>.</w:t>
      </w:r>
      <w:r>
        <w:rPr>
          <w:rFonts w:hint="eastAsia" w:eastAsia="仿宋_GB2312"/>
          <w:sz w:val="32"/>
          <w:szCs w:val="32"/>
        </w:rPr>
        <w:t>公司简介：请参阅公司网站</w:t>
      </w:r>
      <w:r>
        <w:rPr>
          <w:rFonts w:eastAsia="仿宋_GB2312"/>
          <w:sz w:val="32"/>
          <w:szCs w:val="32"/>
        </w:rPr>
        <w:fldChar w:fldCharType="begin"/>
      </w:r>
      <w:r>
        <w:rPr>
          <w:rFonts w:eastAsia="仿宋_GB2312"/>
          <w:sz w:val="32"/>
          <w:szCs w:val="32"/>
        </w:rPr>
        <w:instrText xml:space="preserve"> HYPERLINK "https://www.cygs.com/" </w:instrText>
      </w:r>
      <w:r>
        <w:rPr>
          <w:rFonts w:eastAsia="仿宋_GB2312"/>
          <w:sz w:val="32"/>
          <w:szCs w:val="32"/>
        </w:rPr>
        <w:fldChar w:fldCharType="separate"/>
      </w:r>
      <w:r>
        <w:rPr>
          <w:rStyle w:val="14"/>
          <w:rFonts w:eastAsia="仿宋_GB2312"/>
          <w:sz w:val="32"/>
          <w:szCs w:val="32"/>
        </w:rPr>
        <w:t>https://www.cygs.com/</w:t>
      </w:r>
      <w:r>
        <w:rPr>
          <w:rFonts w:eastAsia="仿宋_GB2312"/>
          <w:sz w:val="32"/>
          <w:szCs w:val="32"/>
        </w:rPr>
        <w:fldChar w:fldCharType="end"/>
      </w:r>
    </w:p>
    <w:p w14:paraId="0783616D">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default" w:eastAsia="仿宋_GB2312"/>
          <w:sz w:val="32"/>
          <w:szCs w:val="32"/>
          <w:lang w:val="en-US" w:eastAsia="zh-CN"/>
        </w:rPr>
      </w:pPr>
      <w:r>
        <w:rPr>
          <w:rFonts w:hint="eastAsia" w:eastAsia="仿宋_GB2312"/>
          <w:sz w:val="32"/>
          <w:szCs w:val="32"/>
          <w:lang w:val="en-US" w:eastAsia="zh-CN"/>
        </w:rPr>
        <w:t>3.项目简介：</w:t>
      </w:r>
      <w:r>
        <w:rPr>
          <w:rFonts w:hint="eastAsia" w:eastAsia="仿宋_GB2312"/>
          <w:sz w:val="32"/>
          <w:szCs w:val="32"/>
        </w:rPr>
        <w:t>四川成渝高速公路股份有限公司（以下简称：“</w:t>
      </w:r>
      <w:r>
        <w:rPr>
          <w:rFonts w:hint="eastAsia" w:eastAsia="仿宋_GB2312"/>
          <w:sz w:val="32"/>
          <w:szCs w:val="32"/>
          <w:lang w:val="en-US" w:eastAsia="zh-CN"/>
        </w:rPr>
        <w:t>比选人”</w:t>
      </w:r>
      <w:r>
        <w:rPr>
          <w:rFonts w:hint="default" w:eastAsia="仿宋_GB2312"/>
          <w:sz w:val="32"/>
          <w:szCs w:val="32"/>
          <w:lang w:val="en-US" w:eastAsia="zh-CN"/>
        </w:rPr>
        <w:t>或“</w:t>
      </w:r>
      <w:r>
        <w:rPr>
          <w:rFonts w:hint="eastAsia" w:eastAsia="仿宋_GB2312"/>
          <w:sz w:val="32"/>
          <w:szCs w:val="32"/>
          <w:lang w:val="en-US" w:eastAsia="zh-CN"/>
        </w:rPr>
        <w:t>成渝公司”）为加强企业内部控制，建立健全公司合规经营的全流程管理机制，防范重大经营风险，提升依法合规经营和抗风险能力，决定按照财政部等五部委印发的企业内部控制基本规范和相关</w:t>
      </w:r>
      <w:r>
        <w:rPr>
          <w:rFonts w:hint="eastAsia" w:eastAsia="仿宋_GB2312"/>
          <w:sz w:val="32"/>
          <w:szCs w:val="32"/>
        </w:rPr>
        <w:t>指引</w:t>
      </w:r>
      <w:r>
        <w:rPr>
          <w:rFonts w:hint="eastAsia" w:eastAsia="仿宋_GB2312"/>
          <w:sz w:val="32"/>
          <w:szCs w:val="32"/>
          <w:lang w:eastAsia="zh-CN"/>
        </w:rPr>
        <w:t>、</w:t>
      </w:r>
      <w:r>
        <w:rPr>
          <w:rFonts w:hint="eastAsia" w:eastAsia="仿宋_GB2312"/>
          <w:sz w:val="32"/>
          <w:szCs w:val="32"/>
        </w:rPr>
        <w:t>上市公司规则相关要求</w:t>
      </w:r>
      <w:r>
        <w:rPr>
          <w:rFonts w:hint="eastAsia" w:eastAsia="仿宋_GB2312"/>
          <w:sz w:val="32"/>
          <w:szCs w:val="32"/>
          <w:lang w:val="en-US" w:eastAsia="zh-CN"/>
        </w:rPr>
        <w:t>以及四川省省属企业合规管理办法等</w:t>
      </w:r>
      <w:r>
        <w:rPr>
          <w:rFonts w:hint="eastAsia" w:eastAsia="仿宋_GB2312"/>
          <w:sz w:val="32"/>
          <w:szCs w:val="32"/>
        </w:rPr>
        <w:t>，在已有</w:t>
      </w:r>
      <w:r>
        <w:rPr>
          <w:rFonts w:hint="eastAsia" w:eastAsia="仿宋_GB2312"/>
          <w:sz w:val="32"/>
          <w:szCs w:val="32"/>
          <w:lang w:val="en-US" w:eastAsia="zh-CN"/>
        </w:rPr>
        <w:t>的合规</w:t>
      </w:r>
      <w:r>
        <w:rPr>
          <w:rFonts w:hint="eastAsia" w:eastAsia="仿宋_GB2312"/>
          <w:sz w:val="32"/>
          <w:szCs w:val="32"/>
        </w:rPr>
        <w:t>内控</w:t>
      </w:r>
      <w:r>
        <w:rPr>
          <w:rFonts w:hint="eastAsia" w:eastAsia="仿宋_GB2312"/>
          <w:sz w:val="32"/>
          <w:szCs w:val="32"/>
          <w:lang w:val="en-US" w:eastAsia="zh-CN"/>
        </w:rPr>
        <w:t>体系</w:t>
      </w:r>
      <w:r>
        <w:rPr>
          <w:rFonts w:hint="eastAsia" w:eastAsia="仿宋_GB2312"/>
          <w:sz w:val="32"/>
          <w:szCs w:val="32"/>
        </w:rPr>
        <w:t>基础上，采取比选的方式聘请咨询服务机构开展</w:t>
      </w:r>
      <w:r>
        <w:rPr>
          <w:rFonts w:hint="eastAsia" w:eastAsia="仿宋_GB2312"/>
          <w:sz w:val="32"/>
          <w:szCs w:val="32"/>
          <w:lang w:val="en-US" w:eastAsia="zh-CN"/>
        </w:rPr>
        <w:t>合规内控体系优化提升</w:t>
      </w:r>
      <w:r>
        <w:rPr>
          <w:rFonts w:hint="eastAsia" w:eastAsia="仿宋_GB2312"/>
          <w:sz w:val="32"/>
          <w:szCs w:val="32"/>
        </w:rPr>
        <w:t>以及相关测试工作。</w:t>
      </w:r>
    </w:p>
    <w:bookmarkEnd w:id="3"/>
    <w:p w14:paraId="39C9963E">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hint="default" w:ascii="黑体" w:hAnsi="黑体" w:eastAsia="黑体"/>
          <w:bCs/>
          <w:sz w:val="32"/>
          <w:szCs w:val="32"/>
          <w:lang w:val="en-US" w:eastAsia="zh-CN"/>
        </w:rPr>
      </w:pPr>
      <w:bookmarkStart w:id="4" w:name="_Hlk107991857"/>
      <w:r>
        <w:rPr>
          <w:rFonts w:hint="eastAsia" w:ascii="黑体" w:hAnsi="黑体" w:eastAsia="黑体"/>
          <w:bCs/>
          <w:sz w:val="32"/>
          <w:szCs w:val="32"/>
        </w:rPr>
        <w:t>二</w:t>
      </w:r>
      <w:r>
        <w:rPr>
          <w:rFonts w:ascii="黑体" w:hAnsi="黑体" w:eastAsia="黑体"/>
          <w:bCs/>
          <w:sz w:val="32"/>
          <w:szCs w:val="32"/>
        </w:rPr>
        <w:t>、</w:t>
      </w:r>
      <w:r>
        <w:rPr>
          <w:rFonts w:hint="eastAsia" w:ascii="黑体" w:hAnsi="黑体" w:eastAsia="黑体"/>
          <w:bCs/>
          <w:sz w:val="32"/>
          <w:szCs w:val="32"/>
          <w:lang w:val="en-US" w:eastAsia="zh-CN"/>
        </w:rPr>
        <w:t>主要工作内容及服务要求</w:t>
      </w:r>
    </w:p>
    <w:p w14:paraId="774D544E">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311" w:firstLineChars="100"/>
        <w:textAlignment w:val="auto"/>
        <w:rPr>
          <w:rFonts w:hint="default" w:eastAsia="仿宋_GB2312"/>
          <w:sz w:val="32"/>
          <w:szCs w:val="32"/>
          <w:lang w:val="en-US" w:eastAsia="zh-CN"/>
        </w:rPr>
      </w:pPr>
      <w:r>
        <w:rPr>
          <w:rFonts w:hint="eastAsia" w:eastAsia="仿宋_GB2312"/>
          <w:sz w:val="32"/>
          <w:szCs w:val="32"/>
          <w:lang w:val="en-US" w:eastAsia="zh-CN"/>
        </w:rPr>
        <w:t>1.主要工作内容</w:t>
      </w:r>
    </w:p>
    <w:p w14:paraId="756A3B23">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w:t>
      </w:r>
      <w:r>
        <w:rPr>
          <w:rFonts w:hint="default" w:eastAsia="仿宋_GB2312"/>
          <w:sz w:val="32"/>
          <w:szCs w:val="32"/>
          <w:lang w:val="en-US" w:eastAsia="zh-CN"/>
        </w:rPr>
        <w:t>1</w:t>
      </w:r>
      <w:r>
        <w:rPr>
          <w:rFonts w:hint="eastAsia" w:eastAsia="仿宋_GB2312"/>
          <w:sz w:val="32"/>
          <w:szCs w:val="32"/>
          <w:lang w:val="en-US" w:eastAsia="zh-CN"/>
        </w:rPr>
        <w:t>）协同融合合规内控体系及合规指引管理要求，收集公司流程、制度、执行等资料</w:t>
      </w:r>
      <w:r>
        <w:rPr>
          <w:rFonts w:hint="default" w:eastAsia="仿宋_GB2312"/>
          <w:sz w:val="32"/>
          <w:szCs w:val="32"/>
          <w:lang w:val="en-US" w:eastAsia="zh-CN"/>
        </w:rPr>
        <w:t>，出具成渝公司制度评估报告</w:t>
      </w:r>
      <w:r>
        <w:rPr>
          <w:rFonts w:hint="eastAsia" w:eastAsia="仿宋_GB2312"/>
          <w:sz w:val="32"/>
          <w:szCs w:val="32"/>
          <w:lang w:val="en-US" w:eastAsia="zh-CN"/>
        </w:rPr>
        <w:t>；</w:t>
      </w:r>
    </w:p>
    <w:p w14:paraId="22140A0F">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w:t>
      </w:r>
      <w:r>
        <w:rPr>
          <w:rFonts w:hint="default" w:eastAsia="仿宋_GB2312"/>
          <w:sz w:val="32"/>
          <w:szCs w:val="32"/>
          <w:lang w:val="en-US" w:eastAsia="zh-CN"/>
        </w:rPr>
        <w:t>2</w:t>
      </w:r>
      <w:r>
        <w:rPr>
          <w:rFonts w:hint="eastAsia" w:eastAsia="仿宋_GB2312"/>
          <w:sz w:val="32"/>
          <w:szCs w:val="32"/>
          <w:lang w:val="en-US" w:eastAsia="zh-CN"/>
        </w:rPr>
        <w:t>）根据成渝公司实际情况和需要，按照企业内部控制基本规范和相关指引，优化公司《</w:t>
      </w:r>
      <w:r>
        <w:rPr>
          <w:rFonts w:hint="default" w:eastAsia="仿宋_GB2312"/>
          <w:sz w:val="32"/>
          <w:szCs w:val="32"/>
          <w:lang w:val="en-US" w:eastAsia="zh-CN"/>
        </w:rPr>
        <w:t>合规内控手册</w:t>
      </w:r>
      <w:r>
        <w:rPr>
          <w:rFonts w:hint="eastAsia" w:eastAsia="仿宋_GB2312"/>
          <w:sz w:val="32"/>
          <w:szCs w:val="32"/>
          <w:lang w:val="en-US" w:eastAsia="zh-CN"/>
        </w:rPr>
        <w:t>》</w:t>
      </w:r>
      <w:r>
        <w:rPr>
          <w:rFonts w:hint="default" w:eastAsia="仿宋_GB2312"/>
          <w:sz w:val="32"/>
          <w:szCs w:val="32"/>
          <w:lang w:val="en-US" w:eastAsia="zh-CN"/>
        </w:rPr>
        <w:t>，</w:t>
      </w:r>
      <w:r>
        <w:rPr>
          <w:rFonts w:hint="eastAsia" w:eastAsia="仿宋_GB2312"/>
          <w:sz w:val="32"/>
          <w:szCs w:val="32"/>
          <w:lang w:val="en-US" w:eastAsia="zh-CN"/>
        </w:rPr>
        <w:t>并根据手册开展</w:t>
      </w:r>
      <w:r>
        <w:rPr>
          <w:rFonts w:hint="default" w:eastAsia="仿宋_GB2312"/>
          <w:sz w:val="32"/>
          <w:szCs w:val="32"/>
          <w:lang w:val="en-US" w:eastAsia="zh-CN"/>
        </w:rPr>
        <w:t>2025</w:t>
      </w:r>
      <w:r>
        <w:rPr>
          <w:rFonts w:hint="eastAsia" w:eastAsia="仿宋_GB2312"/>
          <w:sz w:val="32"/>
          <w:szCs w:val="32"/>
          <w:lang w:val="en-US" w:eastAsia="zh-CN"/>
        </w:rPr>
        <w:t>年度内部控制测试；</w:t>
      </w:r>
    </w:p>
    <w:p w14:paraId="1C10DBFA">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default" w:eastAsia="仿宋_GB2312"/>
          <w:sz w:val="32"/>
          <w:szCs w:val="32"/>
          <w:lang w:val="en-US" w:eastAsia="zh-CN"/>
        </w:rPr>
      </w:pPr>
      <w:r>
        <w:rPr>
          <w:rFonts w:hint="eastAsia" w:eastAsia="仿宋_GB2312"/>
          <w:sz w:val="32"/>
          <w:szCs w:val="32"/>
          <w:lang w:val="en-US" w:eastAsia="zh-CN"/>
        </w:rPr>
        <w:t>主要内容涵盖：公司层面：内部环境（包括组织架构、权责分配、发展战略、人力资源、社会责任、企业文化、反舞弊、内部审计）、风险评估、信息与沟通、内部监督；业务层面：包括规划与计划、车辆通行收费、路产管护、道路养护、投资、资产、经营、工程、招投标、健康安全环保、人力资源、财务、筹资、担保、行政综合管理、内部审计、内部控制管理、合同管理、</w:t>
      </w:r>
      <w:r>
        <w:rPr>
          <w:rFonts w:hint="default" w:eastAsia="仿宋_GB2312"/>
          <w:sz w:val="32"/>
          <w:szCs w:val="32"/>
          <w:lang w:val="en-US" w:eastAsia="zh-CN"/>
        </w:rPr>
        <w:t>PPP</w:t>
      </w:r>
      <w:r>
        <w:rPr>
          <w:rFonts w:hint="eastAsia" w:eastAsia="仿宋_GB2312"/>
          <w:sz w:val="32"/>
          <w:szCs w:val="32"/>
          <w:lang w:val="en-US" w:eastAsia="zh-CN"/>
        </w:rPr>
        <w:t>项目管理、加油站销售管理、新能源业务、大宗贸易、服务区、物流、广告、公司业绩公告编制与审核、对外信息披露等及需新增的业务流程；</w:t>
      </w:r>
    </w:p>
    <w:p w14:paraId="059C7C4A">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eastAsia="zh-CN"/>
        </w:rPr>
      </w:pPr>
      <w:r>
        <w:rPr>
          <w:rFonts w:hint="eastAsia" w:eastAsia="仿宋_GB2312"/>
          <w:sz w:val="32"/>
          <w:szCs w:val="32"/>
          <w:lang w:eastAsia="zh-CN"/>
        </w:rPr>
        <w:t>（</w:t>
      </w:r>
      <w:r>
        <w:rPr>
          <w:rFonts w:hint="default" w:eastAsia="仿宋_GB2312"/>
          <w:sz w:val="32"/>
          <w:szCs w:val="32"/>
        </w:rPr>
        <w:t>3</w:t>
      </w:r>
      <w:r>
        <w:rPr>
          <w:rFonts w:hint="eastAsia" w:eastAsia="仿宋_GB2312"/>
          <w:sz w:val="32"/>
          <w:szCs w:val="32"/>
          <w:lang w:eastAsia="zh-CN"/>
        </w:rPr>
        <w:t>）</w:t>
      </w:r>
      <w:r>
        <w:rPr>
          <w:rFonts w:hint="eastAsia" w:eastAsia="仿宋_GB2312"/>
          <w:sz w:val="32"/>
          <w:szCs w:val="32"/>
        </w:rPr>
        <w:t>根据识别和评估的风险，对内部控制体系中薄弱环节进行优化，针对已有业务流程全面梳理，识别并评估风险、编制风险清单等，实施流程再造，完善防控措施；针对新业务流程，排查风险点、绘制业务流程图、完善防控措施等，固化为内控制度</w:t>
      </w:r>
      <w:r>
        <w:rPr>
          <w:rFonts w:hint="eastAsia" w:eastAsia="仿宋_GB2312"/>
          <w:sz w:val="32"/>
          <w:szCs w:val="32"/>
          <w:lang w:eastAsia="zh-CN"/>
        </w:rPr>
        <w:t>；</w:t>
      </w:r>
    </w:p>
    <w:p w14:paraId="66732D07">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eastAsia="zh-CN"/>
        </w:rPr>
        <w:t>（</w:t>
      </w:r>
      <w:r>
        <w:rPr>
          <w:rFonts w:hint="default" w:eastAsia="仿宋_GB2312"/>
          <w:sz w:val="32"/>
          <w:szCs w:val="32"/>
        </w:rPr>
        <w:t>4</w:t>
      </w:r>
      <w:r>
        <w:rPr>
          <w:rFonts w:hint="eastAsia" w:eastAsia="仿宋_GB2312"/>
          <w:sz w:val="32"/>
          <w:szCs w:val="32"/>
          <w:lang w:eastAsia="zh-CN"/>
        </w:rPr>
        <w:t>）</w:t>
      </w:r>
      <w:r>
        <w:rPr>
          <w:rFonts w:hint="eastAsia" w:eastAsia="仿宋_GB2312"/>
          <w:sz w:val="32"/>
          <w:szCs w:val="32"/>
          <w:lang w:val="en-US" w:eastAsia="zh-CN"/>
        </w:rPr>
        <w:t>根据梳理出的制度、流程，编制2个重点领域合规指引；</w:t>
      </w:r>
    </w:p>
    <w:p w14:paraId="0F86EDB3">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（5）指导比选人各业务部门开展合规内控自评和合规指引，试运行测试工作；</w:t>
      </w:r>
    </w:p>
    <w:p w14:paraId="58CD07F7">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（6）项目成果通过董事会审批后两年内，如有内控缺陷，持续对合规内控手册进行调整；</w:t>
      </w:r>
    </w:p>
    <w:p w14:paraId="7B141C32">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（7）在合同到期前提供合规内控自评信息软件系统使用及技术指导服务。</w:t>
      </w:r>
    </w:p>
    <w:p w14:paraId="58F9A7A4">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eastAsia="仿宋_GB2312"/>
          <w:sz w:val="32"/>
          <w:szCs w:val="32"/>
        </w:rPr>
      </w:pPr>
      <w:r>
        <w:rPr>
          <w:rFonts w:hint="eastAsia" w:eastAsia="仿宋_GB2312"/>
          <w:sz w:val="32"/>
          <w:szCs w:val="32"/>
          <w:lang w:val="en-US" w:eastAsia="zh-CN"/>
        </w:rPr>
        <w:t>2</w:t>
      </w:r>
      <w:r>
        <w:rPr>
          <w:rFonts w:eastAsia="仿宋_GB2312"/>
          <w:sz w:val="32"/>
          <w:szCs w:val="32"/>
        </w:rPr>
        <w:t>.</w:t>
      </w:r>
      <w:r>
        <w:rPr>
          <w:rFonts w:eastAsia="仿宋_GB2312"/>
          <w:sz w:val="32"/>
          <w:szCs w:val="32"/>
          <w:highlight w:val="none"/>
        </w:rPr>
        <w:t>服务</w:t>
      </w:r>
      <w:r>
        <w:rPr>
          <w:rFonts w:hint="eastAsia" w:eastAsia="仿宋_GB2312"/>
          <w:sz w:val="32"/>
          <w:szCs w:val="32"/>
          <w:highlight w:val="none"/>
          <w:lang w:val="en-US" w:eastAsia="zh-CN"/>
        </w:rPr>
        <w:t>要求</w:t>
      </w:r>
      <w:r>
        <w:rPr>
          <w:rFonts w:eastAsia="仿宋_GB2312"/>
          <w:sz w:val="32"/>
          <w:szCs w:val="32"/>
        </w:rPr>
        <w:t>：</w:t>
      </w:r>
    </w:p>
    <w:p w14:paraId="5F49C273">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eastAsia="仿宋_GB2312"/>
          <w:sz w:val="32"/>
          <w:szCs w:val="32"/>
        </w:rPr>
      </w:pP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9</w:t>
      </w:r>
      <w:r>
        <w:rPr>
          <w:rFonts w:hint="eastAsia" w:eastAsia="仿宋_GB2312"/>
          <w:sz w:val="32"/>
          <w:szCs w:val="32"/>
        </w:rPr>
        <w:t>月底前，修订完善现有内控手册，形成《</w:t>
      </w:r>
      <w:r>
        <w:rPr>
          <w:rFonts w:hint="eastAsia" w:eastAsia="仿宋_GB2312"/>
          <w:sz w:val="32"/>
          <w:szCs w:val="32"/>
          <w:lang w:val="en-US" w:eastAsia="zh-CN"/>
        </w:rPr>
        <w:t>合规</w:t>
      </w:r>
      <w:r>
        <w:rPr>
          <w:rFonts w:hint="eastAsia" w:eastAsia="仿宋_GB2312"/>
          <w:sz w:val="32"/>
          <w:szCs w:val="32"/>
        </w:rPr>
        <w:t>内控手册》（</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年版）初稿；</w:t>
      </w:r>
    </w:p>
    <w:p w14:paraId="1E82A74E">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eastAsia="仿宋_GB2312"/>
          <w:sz w:val="32"/>
          <w:szCs w:val="32"/>
        </w:rPr>
      </w:pP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10</w:t>
      </w:r>
      <w:r>
        <w:rPr>
          <w:rFonts w:hint="eastAsia" w:eastAsia="仿宋_GB2312"/>
          <w:sz w:val="32"/>
          <w:szCs w:val="32"/>
        </w:rPr>
        <w:t>月底前，对初稿进行征求意见并再次修改，形成《</w:t>
      </w:r>
      <w:r>
        <w:rPr>
          <w:rFonts w:hint="eastAsia" w:eastAsia="仿宋_GB2312"/>
          <w:sz w:val="32"/>
          <w:szCs w:val="32"/>
          <w:lang w:val="en-US" w:eastAsia="zh-CN"/>
        </w:rPr>
        <w:t>合规</w:t>
      </w:r>
      <w:r>
        <w:rPr>
          <w:rFonts w:hint="eastAsia" w:eastAsia="仿宋_GB2312"/>
          <w:sz w:val="32"/>
          <w:szCs w:val="32"/>
        </w:rPr>
        <w:t>内控手册》（</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年版）第二稿；</w:t>
      </w:r>
    </w:p>
    <w:p w14:paraId="37BD9878">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3</w:t>
      </w:r>
      <w:r>
        <w:rPr>
          <w:rFonts w:hint="eastAsia" w:eastAsia="仿宋_GB2312"/>
          <w:sz w:val="32"/>
          <w:szCs w:val="32"/>
        </w:rPr>
        <w:t>）</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11</w:t>
      </w:r>
      <w:r>
        <w:rPr>
          <w:rFonts w:hint="eastAsia" w:eastAsia="仿宋_GB2312"/>
          <w:sz w:val="32"/>
          <w:szCs w:val="32"/>
        </w:rPr>
        <w:t>月底前，编制形成比选人《</w:t>
      </w:r>
      <w:r>
        <w:rPr>
          <w:rFonts w:hint="eastAsia" w:eastAsia="仿宋_GB2312"/>
          <w:sz w:val="32"/>
          <w:szCs w:val="32"/>
          <w:lang w:val="en-US" w:eastAsia="zh-CN"/>
        </w:rPr>
        <w:t>合规</w:t>
      </w:r>
      <w:r>
        <w:rPr>
          <w:rFonts w:hint="eastAsia" w:eastAsia="仿宋_GB2312"/>
          <w:sz w:val="32"/>
          <w:szCs w:val="32"/>
        </w:rPr>
        <w:t>内控手册》（</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年版）配套测试模板</w:t>
      </w:r>
      <w:r>
        <w:rPr>
          <w:rFonts w:hint="eastAsia" w:eastAsia="仿宋_GB2312"/>
          <w:sz w:val="32"/>
          <w:szCs w:val="32"/>
          <w:lang w:eastAsia="zh-CN"/>
        </w:rPr>
        <w:t>，</w:t>
      </w:r>
      <w:r>
        <w:rPr>
          <w:rFonts w:hint="eastAsia" w:eastAsia="仿宋_GB2312"/>
          <w:sz w:val="32"/>
          <w:szCs w:val="32"/>
          <w:lang w:val="en-US" w:eastAsia="zh-CN"/>
        </w:rPr>
        <w:t>并出具</w:t>
      </w:r>
      <w:r>
        <w:rPr>
          <w:rFonts w:hint="default" w:eastAsia="仿宋_GB2312"/>
          <w:sz w:val="32"/>
          <w:szCs w:val="32"/>
          <w:lang w:val="en-US" w:eastAsia="zh-CN"/>
        </w:rPr>
        <w:t>成渝公司制度评估报告</w:t>
      </w:r>
      <w:r>
        <w:rPr>
          <w:rFonts w:hint="eastAsia" w:eastAsia="仿宋_GB2312"/>
          <w:sz w:val="32"/>
          <w:szCs w:val="32"/>
          <w:lang w:val="en-US" w:eastAsia="zh-CN"/>
        </w:rPr>
        <w:t>或内部控制体系优化建议书</w:t>
      </w:r>
      <w:r>
        <w:rPr>
          <w:rFonts w:hint="eastAsia" w:eastAsia="仿宋_GB2312"/>
          <w:sz w:val="32"/>
          <w:szCs w:val="32"/>
        </w:rPr>
        <w:t>；</w:t>
      </w:r>
    </w:p>
    <w:p w14:paraId="1A15BFE2">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lang w:eastAsia="zh-CN"/>
        </w:rPr>
        <w:t>）</w:t>
      </w:r>
      <w:r>
        <w:rPr>
          <w:rFonts w:hint="eastAsia" w:eastAsia="仿宋_GB2312"/>
          <w:sz w:val="32"/>
          <w:szCs w:val="32"/>
          <w:lang w:val="en-US" w:eastAsia="zh-CN"/>
        </w:rPr>
        <w:t>2025年12月底前，完成</w:t>
      </w:r>
      <w:r>
        <w:rPr>
          <w:rFonts w:hint="eastAsia" w:eastAsia="仿宋_GB2312"/>
          <w:sz w:val="32"/>
          <w:szCs w:val="32"/>
          <w:highlight w:val="none"/>
          <w:lang w:val="en-US" w:eastAsia="zh-CN"/>
        </w:rPr>
        <w:t>两个重点领域合规指引；</w:t>
      </w:r>
    </w:p>
    <w:p w14:paraId="29DD9842">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eastAsia="仿宋_GB2312"/>
          <w:sz w:val="32"/>
          <w:szCs w:val="32"/>
        </w:rPr>
      </w:pPr>
      <w:r>
        <w:rPr>
          <w:rFonts w:hint="eastAsia" w:eastAsia="仿宋_GB2312"/>
          <w:sz w:val="32"/>
          <w:szCs w:val="32"/>
        </w:rPr>
        <w:t>（</w:t>
      </w:r>
      <w:r>
        <w:rPr>
          <w:rFonts w:hint="eastAsia" w:eastAsia="仿宋_GB2312"/>
          <w:sz w:val="32"/>
          <w:szCs w:val="32"/>
          <w:lang w:val="en-US" w:eastAsia="zh-CN"/>
        </w:rPr>
        <w:t>5</w:t>
      </w:r>
      <w:r>
        <w:rPr>
          <w:rFonts w:hint="eastAsia" w:eastAsia="仿宋_GB2312"/>
          <w:sz w:val="32"/>
          <w:szCs w:val="32"/>
        </w:rPr>
        <w:t>）</w:t>
      </w:r>
      <w:r>
        <w:rPr>
          <w:rFonts w:eastAsia="仿宋_GB2312"/>
          <w:sz w:val="32"/>
          <w:szCs w:val="32"/>
        </w:rPr>
        <w:t>202</w:t>
      </w:r>
      <w:r>
        <w:rPr>
          <w:rFonts w:hint="eastAsia" w:eastAsia="仿宋_GB2312"/>
          <w:sz w:val="32"/>
          <w:szCs w:val="32"/>
          <w:lang w:val="en-US" w:eastAsia="zh-CN"/>
        </w:rPr>
        <w:t>6</w:t>
      </w:r>
      <w:r>
        <w:rPr>
          <w:rFonts w:hint="eastAsia" w:eastAsia="仿宋_GB2312"/>
          <w:sz w:val="32"/>
          <w:szCs w:val="32"/>
        </w:rPr>
        <w:t>年</w:t>
      </w:r>
      <w:r>
        <w:rPr>
          <w:rFonts w:hint="eastAsia" w:eastAsia="仿宋_GB2312"/>
          <w:sz w:val="32"/>
          <w:szCs w:val="32"/>
          <w:lang w:val="en-US" w:eastAsia="zh-CN"/>
        </w:rPr>
        <w:t>1</w:t>
      </w:r>
      <w:r>
        <w:rPr>
          <w:rFonts w:hint="eastAsia" w:eastAsia="仿宋_GB2312"/>
          <w:sz w:val="32"/>
          <w:szCs w:val="32"/>
        </w:rPr>
        <w:t>月底前，配合比选人完成</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年度内部控制体系设计及运行有效性的测试和评价，配合比选人拟定《</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年度内部控制自我评价报告》；</w:t>
      </w:r>
    </w:p>
    <w:p w14:paraId="66AC6E50">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eastAsia="仿宋_GB2312"/>
          <w:sz w:val="32"/>
          <w:szCs w:val="32"/>
          <w:lang w:eastAsia="zh-CN"/>
        </w:rPr>
      </w:pPr>
      <w:r>
        <w:rPr>
          <w:rFonts w:hint="eastAsia" w:eastAsia="仿宋_GB2312"/>
          <w:sz w:val="32"/>
          <w:szCs w:val="32"/>
        </w:rPr>
        <w:t>（</w:t>
      </w:r>
      <w:r>
        <w:rPr>
          <w:rFonts w:hint="eastAsia" w:eastAsia="仿宋_GB2312"/>
          <w:sz w:val="32"/>
          <w:szCs w:val="32"/>
          <w:lang w:val="en-US" w:eastAsia="zh-CN"/>
        </w:rPr>
        <w:t>6</w:t>
      </w:r>
      <w:r>
        <w:rPr>
          <w:rFonts w:hint="eastAsia" w:eastAsia="仿宋_GB2312"/>
          <w:sz w:val="32"/>
          <w:szCs w:val="32"/>
        </w:rPr>
        <w:t>）</w:t>
      </w:r>
      <w:r>
        <w:rPr>
          <w:rFonts w:eastAsia="仿宋_GB2312"/>
          <w:sz w:val="32"/>
          <w:szCs w:val="32"/>
        </w:rPr>
        <w:t>202</w:t>
      </w:r>
      <w:r>
        <w:rPr>
          <w:rFonts w:hint="eastAsia" w:eastAsia="仿宋_GB2312"/>
          <w:sz w:val="32"/>
          <w:szCs w:val="32"/>
          <w:lang w:val="en-US" w:eastAsia="zh-CN"/>
        </w:rPr>
        <w:t>6</w:t>
      </w:r>
      <w:r>
        <w:rPr>
          <w:rFonts w:hint="eastAsia" w:eastAsia="仿宋_GB2312"/>
          <w:sz w:val="32"/>
          <w:szCs w:val="32"/>
        </w:rPr>
        <w:t>年</w:t>
      </w:r>
      <w:r>
        <w:rPr>
          <w:rFonts w:hint="eastAsia" w:eastAsia="仿宋_GB2312"/>
          <w:sz w:val="32"/>
          <w:szCs w:val="32"/>
          <w:lang w:val="en-US" w:eastAsia="zh-CN"/>
        </w:rPr>
        <w:t>2</w:t>
      </w:r>
      <w:r>
        <w:rPr>
          <w:rFonts w:hint="eastAsia" w:eastAsia="仿宋_GB2312"/>
          <w:sz w:val="32"/>
          <w:szCs w:val="32"/>
        </w:rPr>
        <w:t>月底前，完成《</w:t>
      </w:r>
      <w:r>
        <w:rPr>
          <w:rFonts w:hint="eastAsia" w:eastAsia="仿宋_GB2312"/>
          <w:sz w:val="32"/>
          <w:szCs w:val="32"/>
          <w:lang w:val="en-US" w:eastAsia="zh-CN"/>
        </w:rPr>
        <w:t>合规</w:t>
      </w:r>
      <w:r>
        <w:rPr>
          <w:rFonts w:hint="eastAsia" w:eastAsia="仿宋_GB2312"/>
          <w:sz w:val="32"/>
          <w:szCs w:val="32"/>
        </w:rPr>
        <w:t>内控手册》（</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年版）定稿</w:t>
      </w:r>
      <w:r>
        <w:rPr>
          <w:rFonts w:hint="eastAsia" w:eastAsia="仿宋_GB2312"/>
          <w:sz w:val="32"/>
          <w:szCs w:val="32"/>
          <w:lang w:eastAsia="zh-CN"/>
        </w:rPr>
        <w:t>；</w:t>
      </w:r>
    </w:p>
    <w:p w14:paraId="3DBF82D9">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7</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val="en-US" w:eastAsia="zh-CN"/>
        </w:rPr>
        <w:t>合规</w:t>
      </w:r>
      <w:r>
        <w:rPr>
          <w:rFonts w:hint="eastAsia" w:eastAsia="仿宋_GB2312"/>
          <w:sz w:val="32"/>
          <w:szCs w:val="32"/>
        </w:rPr>
        <w:t>内控手册》（</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年版）定稿</w:t>
      </w:r>
      <w:r>
        <w:rPr>
          <w:rFonts w:hint="eastAsia" w:eastAsia="仿宋_GB2312"/>
          <w:sz w:val="32"/>
          <w:szCs w:val="32"/>
          <w:lang w:val="en-US" w:eastAsia="zh-CN"/>
        </w:rPr>
        <w:t>完成至合同到期前每半年对</w:t>
      </w:r>
      <w:r>
        <w:rPr>
          <w:rFonts w:hint="eastAsia" w:eastAsia="仿宋_GB2312"/>
          <w:sz w:val="32"/>
          <w:szCs w:val="32"/>
        </w:rPr>
        <w:t>《</w:t>
      </w:r>
      <w:r>
        <w:rPr>
          <w:rFonts w:hint="eastAsia" w:eastAsia="仿宋_GB2312"/>
          <w:sz w:val="32"/>
          <w:szCs w:val="32"/>
          <w:lang w:val="en-US" w:eastAsia="zh-CN"/>
        </w:rPr>
        <w:t>合规</w:t>
      </w:r>
      <w:r>
        <w:rPr>
          <w:rFonts w:hint="eastAsia" w:eastAsia="仿宋_GB2312"/>
          <w:sz w:val="32"/>
          <w:szCs w:val="32"/>
        </w:rPr>
        <w:t>内控手册》</w:t>
      </w:r>
      <w:r>
        <w:rPr>
          <w:rFonts w:hint="eastAsia" w:eastAsia="仿宋_GB2312"/>
          <w:sz w:val="32"/>
          <w:szCs w:val="32"/>
          <w:lang w:val="en-US" w:eastAsia="zh-CN"/>
        </w:rPr>
        <w:t>中存在的缺陷进行调整；</w:t>
      </w:r>
    </w:p>
    <w:p w14:paraId="00BA029A">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8</w:t>
      </w:r>
      <w:r>
        <w:rPr>
          <w:rFonts w:hint="eastAsia" w:eastAsia="仿宋_GB2312"/>
          <w:sz w:val="32"/>
          <w:szCs w:val="32"/>
        </w:rPr>
        <w:t>）</w:t>
      </w:r>
      <w:r>
        <w:rPr>
          <w:rFonts w:hint="eastAsia" w:eastAsia="仿宋_GB2312"/>
          <w:sz w:val="32"/>
          <w:szCs w:val="32"/>
          <w:lang w:val="en-US" w:eastAsia="zh-CN"/>
        </w:rPr>
        <w:t>合同到期</w:t>
      </w:r>
      <w:r>
        <w:rPr>
          <w:rFonts w:hint="eastAsia" w:eastAsia="仿宋_GB2312"/>
          <w:sz w:val="32"/>
          <w:szCs w:val="32"/>
        </w:rPr>
        <w:t>前，</w:t>
      </w:r>
      <w:r>
        <w:rPr>
          <w:rFonts w:hint="eastAsia" w:eastAsia="仿宋_GB2312"/>
          <w:sz w:val="32"/>
          <w:szCs w:val="32"/>
          <w:lang w:val="en-US" w:eastAsia="zh-CN"/>
        </w:rPr>
        <w:t>根据需要</w:t>
      </w:r>
      <w:r>
        <w:rPr>
          <w:rFonts w:hint="eastAsia" w:eastAsia="仿宋_GB2312"/>
          <w:sz w:val="32"/>
          <w:szCs w:val="32"/>
        </w:rPr>
        <w:t>为比选人公司工作人员进行</w:t>
      </w:r>
      <w:r>
        <w:rPr>
          <w:rFonts w:hint="eastAsia" w:eastAsia="仿宋_GB2312"/>
          <w:sz w:val="32"/>
          <w:szCs w:val="32"/>
          <w:lang w:val="en-US" w:eastAsia="zh-CN"/>
        </w:rPr>
        <w:t>不少于两次</w:t>
      </w:r>
      <w:r>
        <w:rPr>
          <w:rFonts w:hint="eastAsia" w:eastAsia="仿宋_GB2312"/>
          <w:sz w:val="32"/>
          <w:szCs w:val="32"/>
        </w:rPr>
        <w:t>业务培训；</w:t>
      </w:r>
    </w:p>
    <w:p w14:paraId="7417AFAC">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default" w:eastAsia="仿宋_GB2312"/>
          <w:sz w:val="32"/>
          <w:szCs w:val="32"/>
          <w:lang w:val="en-US" w:eastAsia="zh-CN"/>
        </w:rPr>
      </w:pPr>
      <w:r>
        <w:rPr>
          <w:rFonts w:hint="eastAsia" w:eastAsia="仿宋_GB2312"/>
          <w:sz w:val="32"/>
          <w:szCs w:val="32"/>
          <w:lang w:val="en-US" w:eastAsia="zh-CN"/>
        </w:rPr>
        <w:t>本项目服务期三年。</w:t>
      </w:r>
    </w:p>
    <w:p w14:paraId="631C9E02">
      <w:pPr>
        <w:pStyle w:val="17"/>
        <w:keepNext w:val="0"/>
        <w:keepLines w:val="0"/>
        <w:pageBreakBefore w:val="0"/>
        <w:widowControl w:val="0"/>
        <w:kinsoku/>
        <w:wordWrap/>
        <w:overflowPunct/>
        <w:topLinePunct w:val="0"/>
        <w:autoSpaceDE/>
        <w:autoSpaceDN/>
        <w:bidi w:val="0"/>
        <w:adjustRightInd w:val="0"/>
        <w:snapToGrid w:val="0"/>
        <w:spacing w:line="560" w:lineRule="exact"/>
        <w:ind w:firstLine="617"/>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成果形式</w:t>
      </w:r>
    </w:p>
    <w:p w14:paraId="67105D17">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firstLineChars="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）内部控制体系优化建议书（电子版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份）</w:t>
      </w:r>
      <w:r>
        <w:rPr>
          <w:rFonts w:hint="eastAsia" w:ascii="Times New Roman" w:hAnsi="Times New Roman" w:eastAsia="仿宋_GB2312" w:cs="Times New Roman"/>
          <w:sz w:val="32"/>
          <w:szCs w:val="32"/>
          <w:lang w:val="en-US" w:eastAsia="zh-CN"/>
        </w:rPr>
        <w:t>或制度评估报告书</w:t>
      </w:r>
      <w:r>
        <w:rPr>
          <w:rFonts w:hint="eastAsia" w:ascii="Times New Roman" w:hAnsi="Times New Roman" w:eastAsia="仿宋_GB2312" w:cs="Times New Roman"/>
          <w:sz w:val="32"/>
          <w:szCs w:val="32"/>
        </w:rPr>
        <w:t>；</w:t>
      </w:r>
    </w:p>
    <w:p w14:paraId="2E35089F">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）成渝公司《</w:t>
      </w:r>
      <w:r>
        <w:rPr>
          <w:rFonts w:hint="eastAsia" w:eastAsia="仿宋_GB2312"/>
          <w:sz w:val="32"/>
          <w:szCs w:val="32"/>
          <w:lang w:val="en-US" w:eastAsia="zh-CN"/>
        </w:rPr>
        <w:t>合规</w:t>
      </w:r>
      <w:r>
        <w:rPr>
          <w:rFonts w:hint="eastAsia" w:eastAsia="仿宋_GB2312"/>
          <w:sz w:val="32"/>
          <w:szCs w:val="32"/>
        </w:rPr>
        <w:t>内控手册》（</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年版）定稿（电子版</w:t>
      </w:r>
      <w:r>
        <w:rPr>
          <w:rFonts w:hint="eastAsia" w:eastAsia="仿宋_GB2312"/>
          <w:sz w:val="32"/>
          <w:szCs w:val="32"/>
          <w:lang w:eastAsia="zh-CN"/>
        </w:rPr>
        <w:t>：</w:t>
      </w:r>
      <w:r>
        <w:rPr>
          <w:rFonts w:eastAsia="仿宋_GB2312"/>
          <w:sz w:val="32"/>
          <w:szCs w:val="32"/>
        </w:rPr>
        <w:t>PDF</w:t>
      </w:r>
      <w:r>
        <w:rPr>
          <w:rFonts w:hint="eastAsia" w:eastAsia="仿宋_GB2312"/>
          <w:sz w:val="32"/>
          <w:szCs w:val="32"/>
        </w:rPr>
        <w:t>和</w:t>
      </w:r>
      <w:r>
        <w:rPr>
          <w:rFonts w:eastAsia="仿宋_GB2312"/>
          <w:sz w:val="32"/>
          <w:szCs w:val="32"/>
        </w:rPr>
        <w:t>Word</w:t>
      </w:r>
      <w:r>
        <w:rPr>
          <w:rFonts w:hint="eastAsia" w:eastAsia="仿宋_GB2312"/>
          <w:sz w:val="32"/>
          <w:szCs w:val="32"/>
        </w:rPr>
        <w:t>各一版）；</w:t>
      </w:r>
    </w:p>
    <w:p w14:paraId="3D423095">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w:t>
      </w:r>
      <w:r>
        <w:rPr>
          <w:rFonts w:hint="eastAsia" w:eastAsia="仿宋_GB2312"/>
          <w:sz w:val="32"/>
          <w:szCs w:val="32"/>
          <w:lang w:val="en-US" w:eastAsia="zh-CN"/>
        </w:rPr>
        <w:t>合规</w:t>
      </w:r>
      <w:r>
        <w:rPr>
          <w:rFonts w:hint="eastAsia" w:eastAsia="仿宋_GB2312"/>
          <w:sz w:val="32"/>
          <w:szCs w:val="32"/>
        </w:rPr>
        <w:t>内控手册》（</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年版）配套测试模板（电子版）；</w:t>
      </w:r>
    </w:p>
    <w:p w14:paraId="2B56F87D">
      <w:pPr>
        <w:pStyle w:val="17"/>
        <w:keepNext w:val="0"/>
        <w:keepLines w:val="0"/>
        <w:pageBreakBefore w:val="0"/>
        <w:widowControl w:val="0"/>
        <w:kinsoku/>
        <w:wordWrap/>
        <w:overflowPunct/>
        <w:topLinePunct w:val="0"/>
        <w:autoSpaceDE/>
        <w:autoSpaceDN/>
        <w:bidi w:val="0"/>
        <w:adjustRightInd w:val="0"/>
        <w:snapToGrid w:val="0"/>
        <w:spacing w:line="560" w:lineRule="exact"/>
        <w:ind w:firstLine="640" w:firstLineChars="0"/>
        <w:textAlignment w:val="auto"/>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年内部控制测试报告（电子版：</w:t>
      </w:r>
      <w:r>
        <w:rPr>
          <w:rFonts w:ascii="Times New Roman" w:hAnsi="Times New Roman" w:eastAsia="仿宋_GB2312" w:cs="Times New Roman"/>
          <w:sz w:val="32"/>
          <w:szCs w:val="32"/>
        </w:rPr>
        <w:t>Word</w:t>
      </w:r>
      <w:r>
        <w:rPr>
          <w:rFonts w:hint="eastAsia" w:ascii="Times New Roman" w:hAnsi="Times New Roman" w:eastAsia="仿宋_GB2312" w:cs="Times New Roman"/>
          <w:sz w:val="32"/>
          <w:szCs w:val="32"/>
        </w:rPr>
        <w:t>版）。</w:t>
      </w:r>
    </w:p>
    <w:p w14:paraId="4E5D7658">
      <w:pPr>
        <w:keepNext w:val="0"/>
        <w:keepLines w:val="0"/>
        <w:pageBreakBefore w:val="0"/>
        <w:widowControl w:val="0"/>
        <w:numPr>
          <w:ilvl w:val="0"/>
          <w:numId w:val="0"/>
        </w:numPr>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（5）两个重点领域合规指引。</w:t>
      </w:r>
    </w:p>
    <w:p w14:paraId="022119BD">
      <w:pPr>
        <w:keepNext w:val="0"/>
        <w:keepLines w:val="0"/>
        <w:pageBreakBefore w:val="0"/>
        <w:widowControl w:val="0"/>
        <w:numPr>
          <w:ilvl w:val="0"/>
          <w:numId w:val="0"/>
        </w:numPr>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default" w:eastAsia="仿宋_GB2312"/>
          <w:sz w:val="32"/>
          <w:szCs w:val="32"/>
          <w:lang w:val="en-US" w:eastAsia="zh-CN"/>
        </w:rPr>
      </w:pPr>
      <w:r>
        <w:rPr>
          <w:rFonts w:hint="eastAsia" w:eastAsia="仿宋_GB2312" w:cs="Times New Roman"/>
          <w:sz w:val="32"/>
          <w:szCs w:val="32"/>
          <w:lang w:val="en-US" w:eastAsia="zh-CN"/>
        </w:rPr>
        <w:t>上述成果名称仅供参考，项目成果可按实质重于形式的原则呈现。</w:t>
      </w:r>
    </w:p>
    <w:bookmarkEnd w:id="4"/>
    <w:p w14:paraId="3E072D7B">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hint="default" w:ascii="黑体" w:hAnsi="黑体" w:eastAsia="黑体"/>
          <w:bCs/>
          <w:sz w:val="32"/>
          <w:szCs w:val="32"/>
          <w:lang w:val="en-US" w:eastAsia="zh-CN"/>
        </w:rPr>
      </w:pPr>
      <w:bookmarkStart w:id="5" w:name="_Hlk6498082"/>
      <w:bookmarkStart w:id="6" w:name="_Hlk107992890"/>
      <w:r>
        <w:rPr>
          <w:rFonts w:hint="eastAsia" w:ascii="黑体" w:hAnsi="黑体" w:eastAsia="黑体"/>
          <w:bCs/>
          <w:sz w:val="32"/>
          <w:szCs w:val="32"/>
          <w:lang w:val="en-US" w:eastAsia="zh-CN"/>
        </w:rPr>
        <w:t>三</w:t>
      </w:r>
      <w:r>
        <w:rPr>
          <w:rFonts w:ascii="黑体" w:hAnsi="黑体" w:eastAsia="黑体"/>
          <w:bCs/>
          <w:sz w:val="32"/>
          <w:szCs w:val="32"/>
        </w:rPr>
        <w:t>、</w:t>
      </w:r>
      <w:bookmarkEnd w:id="5"/>
      <w:bookmarkEnd w:id="6"/>
      <w:bookmarkStart w:id="7" w:name="_Hlk6499341"/>
      <w:bookmarkStart w:id="8" w:name="_Hlk107992935"/>
      <w:r>
        <w:rPr>
          <w:rFonts w:hint="eastAsia" w:ascii="黑体" w:hAnsi="黑体" w:eastAsia="黑体"/>
          <w:bCs/>
          <w:sz w:val="32"/>
          <w:szCs w:val="32"/>
          <w:lang w:val="en-US" w:eastAsia="zh-CN"/>
        </w:rPr>
        <w:t>比选申请人资格要求</w:t>
      </w:r>
    </w:p>
    <w:p w14:paraId="152610EB">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（一）资质要求</w:t>
      </w:r>
    </w:p>
    <w:p w14:paraId="630A6CF2">
      <w:pPr>
        <w:keepNext w:val="0"/>
        <w:keepLines w:val="0"/>
        <w:pageBreakBefore w:val="0"/>
        <w:widowControl w:val="0"/>
        <w:kinsoku/>
        <w:wordWrap/>
        <w:overflowPunct/>
        <w:topLinePunct w:val="0"/>
        <w:autoSpaceDE/>
        <w:autoSpaceDN/>
        <w:bidi w:val="0"/>
        <w:snapToGrid w:val="0"/>
        <w:spacing w:line="560" w:lineRule="exact"/>
        <w:ind w:firstLine="622" w:firstLineChars="200"/>
        <w:textAlignment w:val="auto"/>
        <w:rPr>
          <w:rFonts w:hint="eastAsia" w:eastAsia="仿宋_GB2312"/>
          <w:sz w:val="32"/>
          <w:szCs w:val="32"/>
        </w:rPr>
      </w:pPr>
      <w:r>
        <w:rPr>
          <w:rFonts w:hint="eastAsia" w:ascii="仿宋_GB2312" w:eastAsia="仿宋_GB2312"/>
          <w:sz w:val="32"/>
          <w:szCs w:val="32"/>
        </w:rPr>
        <w:t>申请人须具有中国境内依法注册及具有独立承担民事责任能力的法人机构或依法设立的合伙制企业，持有有效营业执照、基本账户开户许可证或基本存款账户信息。</w:t>
      </w:r>
    </w:p>
    <w:p w14:paraId="1452F02C">
      <w:pPr>
        <w:pStyle w:val="6"/>
        <w:keepNext w:val="0"/>
        <w:keepLines w:val="0"/>
        <w:pageBreakBefore w:val="0"/>
        <w:widowControl w:val="0"/>
        <w:numPr>
          <w:ilvl w:val="0"/>
          <w:numId w:val="0"/>
        </w:numPr>
        <w:kinsoku/>
        <w:wordWrap/>
        <w:overflowPunct/>
        <w:topLinePunct w:val="0"/>
        <w:autoSpaceDE/>
        <w:autoSpaceDN/>
        <w:bidi w:val="0"/>
        <w:spacing w:line="560" w:lineRule="exact"/>
        <w:ind w:firstLine="622" w:firstLineChars="200"/>
        <w:textAlignment w:val="auto"/>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w:t>
      </w:r>
      <w:r>
        <w:rPr>
          <w:rFonts w:hint="eastAsia" w:ascii="仿宋_GB2312" w:eastAsia="仿宋_GB2312" w:cs="Times New Roman"/>
          <w:color w:val="auto"/>
          <w:kern w:val="2"/>
          <w:sz w:val="32"/>
          <w:szCs w:val="32"/>
          <w:lang w:val="en-US" w:eastAsia="zh-CN" w:bidi="ar-SA"/>
        </w:rPr>
        <w:t>业绩要求</w:t>
      </w:r>
    </w:p>
    <w:p w14:paraId="3B0C9839">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eastAsia="仿宋_GB2312"/>
          <w:sz w:val="32"/>
          <w:szCs w:val="32"/>
        </w:rPr>
      </w:pPr>
      <w:r>
        <w:rPr>
          <w:rFonts w:hint="eastAsia" w:eastAsia="仿宋_GB2312"/>
          <w:sz w:val="32"/>
          <w:szCs w:val="32"/>
        </w:rPr>
        <w:t>近三年内（自</w:t>
      </w:r>
      <w:r>
        <w:rPr>
          <w:rFonts w:eastAsia="仿宋_GB2312"/>
          <w:sz w:val="32"/>
          <w:szCs w:val="32"/>
        </w:rPr>
        <w:t>20</w:t>
      </w:r>
      <w:r>
        <w:rPr>
          <w:rFonts w:hint="eastAsia" w:eastAsia="仿宋_GB2312"/>
          <w:sz w:val="32"/>
          <w:szCs w:val="32"/>
          <w:lang w:val="en-US" w:eastAsia="zh-CN"/>
        </w:rPr>
        <w:t>22</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w:t>
      </w:r>
      <w:r>
        <w:rPr>
          <w:rFonts w:hint="eastAsia" w:eastAsia="仿宋_GB2312"/>
          <w:sz w:val="32"/>
          <w:szCs w:val="32"/>
          <w:lang w:val="en-US" w:eastAsia="zh-CN"/>
        </w:rPr>
        <w:t>以来，以合同签订时间为准</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比选申请人至少承担过</w:t>
      </w:r>
      <w:r>
        <w:rPr>
          <w:rFonts w:hint="eastAsia" w:eastAsia="仿宋_GB2312"/>
          <w:sz w:val="32"/>
          <w:szCs w:val="32"/>
          <w:lang w:val="en-US" w:eastAsia="zh-CN"/>
        </w:rPr>
        <w:t>2</w:t>
      </w:r>
      <w:r>
        <w:rPr>
          <w:rFonts w:hint="eastAsia" w:eastAsia="仿宋_GB2312"/>
          <w:sz w:val="32"/>
          <w:szCs w:val="32"/>
        </w:rPr>
        <w:t>项</w:t>
      </w:r>
      <w:r>
        <w:rPr>
          <w:rFonts w:hint="eastAsia" w:eastAsia="仿宋_GB2312"/>
          <w:sz w:val="32"/>
          <w:szCs w:val="32"/>
          <w:lang w:val="en-US" w:eastAsia="zh-CN"/>
        </w:rPr>
        <w:t>合规内控体系</w:t>
      </w:r>
      <w:r>
        <w:rPr>
          <w:rFonts w:hint="eastAsia" w:eastAsia="仿宋_GB2312"/>
          <w:sz w:val="32"/>
          <w:szCs w:val="32"/>
        </w:rPr>
        <w:t>建设</w:t>
      </w:r>
      <w:r>
        <w:rPr>
          <w:rFonts w:hint="eastAsia" w:eastAsia="仿宋_GB2312"/>
          <w:sz w:val="32"/>
          <w:szCs w:val="32"/>
          <w:lang w:val="en-US" w:eastAsia="zh-CN"/>
        </w:rPr>
        <w:t>/优化</w:t>
      </w:r>
      <w:r>
        <w:rPr>
          <w:rFonts w:hint="eastAsia" w:eastAsia="仿宋_GB2312"/>
          <w:sz w:val="32"/>
          <w:szCs w:val="32"/>
        </w:rPr>
        <w:t>咨询</w:t>
      </w:r>
      <w:r>
        <w:rPr>
          <w:rFonts w:hint="eastAsia" w:eastAsia="仿宋_GB2312"/>
          <w:sz w:val="32"/>
          <w:szCs w:val="32"/>
          <w:lang w:val="en-US" w:eastAsia="zh-CN"/>
        </w:rPr>
        <w:t>或</w:t>
      </w:r>
      <w:r>
        <w:rPr>
          <w:rFonts w:hint="eastAsia" w:eastAsia="仿宋_GB2312"/>
          <w:sz w:val="32"/>
          <w:szCs w:val="32"/>
        </w:rPr>
        <w:t>企业内部控制测试评价或内部控制审计项目。</w:t>
      </w:r>
    </w:p>
    <w:p w14:paraId="6C7E3F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（三）主要人员要求</w:t>
      </w:r>
    </w:p>
    <w:p w14:paraId="24AB034E">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eastAsia="仿宋_GB2312"/>
          <w:sz w:val="32"/>
          <w:szCs w:val="32"/>
        </w:rPr>
      </w:pPr>
      <w:r>
        <w:rPr>
          <w:rFonts w:hint="eastAsia" w:eastAsia="仿宋_GB2312"/>
          <w:sz w:val="32"/>
          <w:szCs w:val="32"/>
        </w:rPr>
        <w:t>项目负责人1名，应</w:t>
      </w:r>
      <w:r>
        <w:rPr>
          <w:rFonts w:hint="eastAsia" w:eastAsia="仿宋_GB2312"/>
          <w:sz w:val="32"/>
          <w:szCs w:val="32"/>
          <w:lang w:val="en-US" w:eastAsia="zh-CN"/>
        </w:rPr>
        <w:t>同时</w:t>
      </w:r>
      <w:r>
        <w:rPr>
          <w:rFonts w:hint="eastAsia" w:eastAsia="仿宋_GB2312"/>
          <w:sz w:val="32"/>
          <w:szCs w:val="32"/>
        </w:rPr>
        <w:t>具有</w:t>
      </w:r>
      <w:bookmarkStart w:id="9" w:name="_Hlk98276543"/>
      <w:r>
        <w:rPr>
          <w:rFonts w:hint="eastAsia" w:eastAsia="仿宋_GB2312"/>
          <w:sz w:val="32"/>
          <w:szCs w:val="32"/>
          <w:lang w:eastAsia="zh-CN"/>
        </w:rPr>
        <w:t>：</w:t>
      </w:r>
      <w:r>
        <w:rPr>
          <w:rFonts w:hint="eastAsia" w:eastAsia="仿宋_GB2312"/>
          <w:sz w:val="32"/>
          <w:szCs w:val="32"/>
        </w:rPr>
        <w:t>①</w:t>
      </w:r>
      <w:bookmarkEnd w:id="9"/>
      <w:r>
        <w:rPr>
          <w:rFonts w:hint="eastAsia" w:eastAsia="仿宋_GB2312"/>
          <w:sz w:val="32"/>
          <w:szCs w:val="32"/>
        </w:rPr>
        <w:t>CPA注册会计师执业资格或CIA国际注册内部审计师执业资格；②近三年（自</w:t>
      </w:r>
      <w:r>
        <w:rPr>
          <w:rFonts w:eastAsia="仿宋_GB2312"/>
          <w:sz w:val="32"/>
          <w:szCs w:val="32"/>
        </w:rPr>
        <w:t>20</w:t>
      </w:r>
      <w:r>
        <w:rPr>
          <w:rFonts w:hint="eastAsia" w:eastAsia="仿宋_GB2312"/>
          <w:sz w:val="32"/>
          <w:szCs w:val="32"/>
          <w:lang w:val="en-US" w:eastAsia="zh-CN"/>
        </w:rPr>
        <w:t>22</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w:t>
      </w:r>
      <w:r>
        <w:rPr>
          <w:rFonts w:hint="eastAsia" w:eastAsia="仿宋_GB2312"/>
          <w:sz w:val="32"/>
          <w:szCs w:val="32"/>
          <w:lang w:val="en-US" w:eastAsia="zh-CN"/>
        </w:rPr>
        <w:t>以来，以合同签订时间为准</w:t>
      </w:r>
      <w:r>
        <w:rPr>
          <w:rFonts w:hint="eastAsia" w:eastAsia="仿宋_GB2312"/>
          <w:sz w:val="32"/>
          <w:szCs w:val="32"/>
        </w:rPr>
        <w:t>）担任过至少一个类似</w:t>
      </w:r>
      <w:r>
        <w:rPr>
          <w:rFonts w:hint="eastAsia" w:eastAsia="仿宋_GB2312"/>
          <w:sz w:val="32"/>
          <w:szCs w:val="32"/>
          <w:lang w:val="en-US" w:eastAsia="zh-CN"/>
        </w:rPr>
        <w:t>合规内控体系</w:t>
      </w:r>
      <w:r>
        <w:rPr>
          <w:rFonts w:hint="eastAsia" w:eastAsia="仿宋_GB2312"/>
          <w:sz w:val="32"/>
          <w:szCs w:val="32"/>
        </w:rPr>
        <w:t>建设</w:t>
      </w:r>
      <w:r>
        <w:rPr>
          <w:rFonts w:hint="eastAsia" w:eastAsia="仿宋_GB2312"/>
          <w:sz w:val="32"/>
          <w:szCs w:val="32"/>
          <w:lang w:val="en-US" w:eastAsia="zh-CN"/>
        </w:rPr>
        <w:t>/优化</w:t>
      </w:r>
      <w:r>
        <w:rPr>
          <w:rFonts w:hint="eastAsia" w:eastAsia="仿宋_GB2312"/>
          <w:sz w:val="32"/>
          <w:szCs w:val="32"/>
        </w:rPr>
        <w:t>咨询</w:t>
      </w:r>
      <w:r>
        <w:rPr>
          <w:rFonts w:hint="eastAsia" w:eastAsia="仿宋_GB2312"/>
          <w:sz w:val="32"/>
          <w:szCs w:val="32"/>
          <w:lang w:val="en-US" w:eastAsia="zh-CN"/>
        </w:rPr>
        <w:t>或</w:t>
      </w:r>
      <w:r>
        <w:rPr>
          <w:rFonts w:hint="eastAsia" w:eastAsia="仿宋_GB2312"/>
          <w:sz w:val="32"/>
          <w:szCs w:val="32"/>
        </w:rPr>
        <w:t>企业内部控制测试评价或内部控制审计项目的项目负责人。</w:t>
      </w:r>
    </w:p>
    <w:p w14:paraId="3C66E19C">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eastAsia="仿宋_GB2312"/>
          <w:sz w:val="32"/>
          <w:szCs w:val="32"/>
          <w:lang w:val="en-US" w:eastAsia="zh-CN"/>
        </w:rPr>
      </w:pPr>
      <w:r>
        <w:rPr>
          <w:rFonts w:hint="eastAsia" w:eastAsia="仿宋_GB2312"/>
          <w:sz w:val="32"/>
          <w:szCs w:val="32"/>
        </w:rPr>
        <w:t>其他项目人员不少于</w:t>
      </w:r>
      <w:r>
        <w:rPr>
          <w:rFonts w:hint="eastAsia" w:eastAsia="仿宋_GB2312"/>
          <w:sz w:val="32"/>
          <w:szCs w:val="32"/>
          <w:lang w:val="en-US" w:eastAsia="zh-CN"/>
        </w:rPr>
        <w:t>3</w:t>
      </w:r>
      <w:r>
        <w:rPr>
          <w:rFonts w:hint="eastAsia" w:eastAsia="仿宋_GB2312"/>
          <w:sz w:val="32"/>
          <w:szCs w:val="32"/>
        </w:rPr>
        <w:t xml:space="preserve">人。    </w:t>
      </w:r>
    </w:p>
    <w:p w14:paraId="0E41029D">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信誉要求</w:t>
      </w:r>
    </w:p>
    <w:p w14:paraId="73216C90">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在“国家企业信用信息公示系统”（http://www.gsxt.gov.cn）中（事业单位除外）查询为严重违法失信企业的投标人，本次招标不接受其投标。</w:t>
      </w:r>
    </w:p>
    <w:p w14:paraId="311F5C13">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default"/>
          <w:lang w:val="en-US" w:eastAsia="zh-CN"/>
        </w:rPr>
      </w:pPr>
      <w:r>
        <w:rPr>
          <w:rFonts w:hint="eastAsia" w:eastAsia="仿宋_GB2312"/>
          <w:sz w:val="32"/>
          <w:szCs w:val="32"/>
          <w:lang w:val="en-US" w:eastAsia="zh-CN"/>
        </w:rPr>
        <w:t>在“信用中国”网站（http://www.creditchina.gov.cn）中查询为失信被执行人的投标人，本次招标不接受其投标</w:t>
      </w:r>
      <w:r>
        <w:rPr>
          <w:rFonts w:hint="eastAsia" w:ascii="仿宋_GB2312" w:eastAsia="仿宋_GB2312"/>
          <w:sz w:val="32"/>
          <w:szCs w:val="32"/>
        </w:rPr>
        <w:t>。</w:t>
      </w:r>
    </w:p>
    <w:p w14:paraId="3D12A966">
      <w:pPr>
        <w:keepNext w:val="0"/>
        <w:keepLines w:val="0"/>
        <w:pageBreakBefore w:val="0"/>
        <w:widowControl w:val="0"/>
        <w:kinsoku/>
        <w:wordWrap/>
        <w:overflowPunct/>
        <w:topLinePunct w:val="0"/>
        <w:autoSpaceDE/>
        <w:autoSpaceDN/>
        <w:bidi w:val="0"/>
        <w:adjustRightInd w:val="0"/>
        <w:snapToGrid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hint="eastAsia" w:eastAsia="仿宋_GB2312"/>
          <w:sz w:val="32"/>
          <w:szCs w:val="32"/>
          <w:lang w:val="en-US" w:eastAsia="zh-CN"/>
        </w:rPr>
        <w:t>比选申请人及其法定代表人（或合伙制企业负责人）、项目负责人在近三年内（2022年1月1日起至今）</w:t>
      </w:r>
      <w:r>
        <w:rPr>
          <w:rFonts w:hint="eastAsia" w:ascii="仿宋_GB2312" w:eastAsia="仿宋_GB2312"/>
          <w:sz w:val="32"/>
          <w:szCs w:val="32"/>
        </w:rPr>
        <w:t>不存在下列情形之一：弄虚作假、恶意串通、营私舞弊等严重不诚信行为的；分别接受利益相对方委托，就同一事项提供有利益冲突的中介服务的；出具虚假或重大失实的业务报告的；违反中介服务合同约定给委托方造成重大损失的</w:t>
      </w:r>
      <w:r>
        <w:rPr>
          <w:rFonts w:hint="eastAsia" w:eastAsia="仿宋_GB2312"/>
          <w:sz w:val="32"/>
          <w:szCs w:val="32"/>
          <w:lang w:val="en-US" w:eastAsia="zh-CN"/>
        </w:rPr>
        <w:t>。并提供具有良好信誉承诺函。</w:t>
      </w:r>
    </w:p>
    <w:p w14:paraId="2A9C5B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2" w:firstLineChars="200"/>
        <w:textAlignment w:val="auto"/>
        <w:rPr>
          <w:rFonts w:hint="default" w:eastAsia="仿宋_GB2312"/>
          <w:sz w:val="32"/>
          <w:szCs w:val="32"/>
          <w:lang w:val="en-US" w:eastAsia="zh-CN"/>
        </w:rPr>
      </w:pPr>
      <w:r>
        <w:rPr>
          <w:rFonts w:hint="eastAsia" w:eastAsia="仿宋_GB2312"/>
          <w:sz w:val="32"/>
          <w:szCs w:val="32"/>
          <w:lang w:val="en-US" w:eastAsia="zh-CN"/>
        </w:rPr>
        <w:t>（五）其他要求</w:t>
      </w:r>
    </w:p>
    <w:p w14:paraId="50B0615F">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eastAsia="仿宋_GB2312"/>
          <w:sz w:val="32"/>
          <w:szCs w:val="32"/>
        </w:rPr>
      </w:pPr>
      <w:r>
        <w:rPr>
          <w:rFonts w:eastAsia="仿宋_GB2312"/>
          <w:sz w:val="32"/>
          <w:szCs w:val="32"/>
        </w:rPr>
        <w:t>1.</w:t>
      </w:r>
      <w:r>
        <w:rPr>
          <w:rFonts w:hint="eastAsia" w:eastAsia="仿宋_GB2312"/>
          <w:sz w:val="32"/>
          <w:szCs w:val="32"/>
        </w:rPr>
        <w:t>为比选人提供内控审计服务的中介机构不得参与同一企业的内控咨询项目。</w:t>
      </w:r>
    </w:p>
    <w:p w14:paraId="35541329">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eastAsia="仿宋_GB2312"/>
          <w:sz w:val="32"/>
          <w:szCs w:val="32"/>
        </w:rPr>
      </w:pPr>
      <w:r>
        <w:rPr>
          <w:rFonts w:eastAsia="仿宋_GB2312"/>
          <w:sz w:val="32"/>
          <w:szCs w:val="32"/>
        </w:rPr>
        <w:t>2.</w:t>
      </w:r>
      <w:r>
        <w:rPr>
          <w:rFonts w:hint="eastAsia" w:eastAsia="仿宋_GB2312"/>
          <w:sz w:val="32"/>
          <w:szCs w:val="32"/>
        </w:rPr>
        <w:t>具有投资参股关系的关联企业，或具有直接管理和被管理关系的母子公司，或法定代表人为同一人的两个及两个以上法人不得同时参与本项目比选。否则，相关比选申请文件按否决处理。</w:t>
      </w:r>
    </w:p>
    <w:p w14:paraId="31015C25">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default" w:eastAsia="仿宋_GB2312"/>
          <w:sz w:val="32"/>
          <w:szCs w:val="32"/>
          <w:lang w:val="en-US" w:eastAsia="zh-CN"/>
        </w:rPr>
      </w:pPr>
      <w:r>
        <w:rPr>
          <w:rFonts w:eastAsia="仿宋_GB2312"/>
          <w:sz w:val="32"/>
          <w:szCs w:val="32"/>
        </w:rPr>
        <w:t>3.</w:t>
      </w:r>
      <w:r>
        <w:rPr>
          <w:rFonts w:hint="eastAsia" w:eastAsia="仿宋_GB2312"/>
          <w:sz w:val="32"/>
          <w:szCs w:val="32"/>
        </w:rPr>
        <w:t>本次比选不接受联合体参与比选。</w:t>
      </w:r>
    </w:p>
    <w:p w14:paraId="64E1D5A0">
      <w:pPr>
        <w:pStyle w:val="10"/>
        <w:keepNext w:val="0"/>
        <w:keepLines w:val="0"/>
        <w:pageBreakBefore w:val="0"/>
        <w:widowControl w:val="0"/>
        <w:kinsoku/>
        <w:wordWrap/>
        <w:overflowPunct/>
        <w:topLinePunct w:val="0"/>
        <w:autoSpaceDE/>
        <w:autoSpaceDN/>
        <w:bidi w:val="0"/>
        <w:spacing w:line="560" w:lineRule="exact"/>
        <w:ind w:firstLine="622" w:firstLineChars="200"/>
        <w:jc w:val="left"/>
        <w:textAlignment w:val="auto"/>
        <w:rPr>
          <w:rFonts w:hint="default" w:ascii="仿宋_GB2312" w:hAnsi="Times New Roman" w:eastAsia="仿宋_GB2312" w:cs="Times New Roman"/>
          <w:b w:val="0"/>
          <w:bCs w:val="0"/>
          <w:color w:val="auto"/>
          <w:kern w:val="2"/>
          <w:sz w:val="32"/>
          <w:szCs w:val="32"/>
          <w:lang w:val="en-US" w:eastAsia="zh-CN" w:bidi="ar-SA"/>
        </w:rPr>
      </w:pPr>
      <w:r>
        <w:rPr>
          <w:rFonts w:hint="eastAsia" w:ascii="黑体" w:hAnsi="黑体" w:eastAsia="黑体" w:cs="Times New Roman"/>
          <w:b w:val="0"/>
          <w:bCs w:val="0"/>
          <w:kern w:val="2"/>
          <w:sz w:val="32"/>
          <w:szCs w:val="32"/>
          <w:lang w:val="en-US" w:eastAsia="zh-CN" w:bidi="ar-SA"/>
        </w:rPr>
        <w:t>四、评标方法：</w:t>
      </w:r>
      <w:r>
        <w:rPr>
          <w:rFonts w:hint="eastAsia" w:ascii="仿宋_GB2312" w:hAnsi="Times New Roman" w:eastAsia="仿宋_GB2312" w:cs="Times New Roman"/>
          <w:b w:val="0"/>
          <w:bCs w:val="0"/>
          <w:color w:val="auto"/>
          <w:kern w:val="2"/>
          <w:sz w:val="32"/>
          <w:szCs w:val="32"/>
          <w:lang w:val="en-US" w:eastAsia="zh-CN" w:bidi="ar-SA"/>
        </w:rPr>
        <w:t>综合评分法</w:t>
      </w:r>
    </w:p>
    <w:p w14:paraId="134CD9DA">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ascii="黑体" w:hAnsi="黑体" w:eastAsia="黑体"/>
          <w:sz w:val="32"/>
          <w:szCs w:val="32"/>
        </w:rPr>
        <w:t>、比选文件的获取</w:t>
      </w:r>
    </w:p>
    <w:p w14:paraId="19BF9339">
      <w:pPr>
        <w:keepNext w:val="0"/>
        <w:keepLines w:val="0"/>
        <w:pageBreakBefore w:val="0"/>
        <w:widowControl w:val="0"/>
        <w:kinsoku/>
        <w:wordWrap/>
        <w:overflowPunct/>
        <w:topLinePunct w:val="0"/>
        <w:autoSpaceDE/>
        <w:autoSpaceDN/>
        <w:bidi w:val="0"/>
        <w:spacing w:before="50" w:after="50" w:line="560" w:lineRule="exact"/>
        <w:ind w:firstLine="622" w:firstLineChars="200"/>
        <w:textAlignment w:val="auto"/>
        <w:rPr>
          <w:rFonts w:eastAsia="仿宋_GB2312"/>
          <w:bCs/>
          <w:kern w:val="0"/>
          <w:sz w:val="32"/>
          <w:szCs w:val="32"/>
        </w:rPr>
      </w:pPr>
      <w:r>
        <w:rPr>
          <w:rFonts w:eastAsia="仿宋_GB2312"/>
          <w:bCs/>
          <w:kern w:val="0"/>
          <w:sz w:val="32"/>
          <w:szCs w:val="32"/>
        </w:rPr>
        <w:t>比选申请人应在四川成渝高速公路股份有限公司网站（</w:t>
      </w:r>
      <w:r>
        <w:rPr>
          <w:rFonts w:eastAsia="仿宋_GB2312"/>
          <w:bCs/>
          <w:sz w:val="32"/>
          <w:szCs w:val="32"/>
          <w:lang w:eastAsia="zh-TW"/>
        </w:rPr>
        <w:t>https://www.cygs.com</w:t>
      </w:r>
      <w:r>
        <w:rPr>
          <w:rFonts w:hint="eastAsia" w:eastAsia="仿宋_GB2312"/>
          <w:bCs/>
          <w:sz w:val="32"/>
          <w:szCs w:val="32"/>
          <w:lang w:eastAsia="zh-CN"/>
        </w:rPr>
        <w:t>）</w:t>
      </w:r>
      <w:r>
        <w:rPr>
          <w:rFonts w:eastAsia="仿宋_GB2312"/>
          <w:bCs/>
          <w:kern w:val="0"/>
          <w:sz w:val="32"/>
          <w:szCs w:val="32"/>
        </w:rPr>
        <w:t>自行下载比选文件。</w:t>
      </w:r>
    </w:p>
    <w:p w14:paraId="05FC3202">
      <w:pPr>
        <w:keepNext w:val="0"/>
        <w:keepLines w:val="0"/>
        <w:pageBreakBefore w:val="0"/>
        <w:widowControl w:val="0"/>
        <w:kinsoku/>
        <w:wordWrap/>
        <w:overflowPunct/>
        <w:topLinePunct w:val="0"/>
        <w:autoSpaceDE/>
        <w:autoSpaceDN/>
        <w:bidi w:val="0"/>
        <w:spacing w:before="144" w:beforeLines="50" w:after="144" w:afterLines="50" w:line="560" w:lineRule="exact"/>
        <w:ind w:firstLine="643"/>
        <w:textAlignment w:val="auto"/>
        <w:rPr>
          <w:rFonts w:eastAsia="仿宋_GB2312"/>
          <w:sz w:val="32"/>
          <w:szCs w:val="32"/>
        </w:rPr>
      </w:pPr>
      <w:r>
        <w:rPr>
          <w:rFonts w:hint="eastAsia" w:ascii="黑体" w:hAnsi="黑体" w:eastAsia="黑体"/>
          <w:sz w:val="32"/>
          <w:szCs w:val="32"/>
          <w:lang w:val="en-US" w:eastAsia="zh-CN"/>
        </w:rPr>
        <w:t>六</w:t>
      </w:r>
      <w:r>
        <w:rPr>
          <w:rFonts w:ascii="黑体" w:hAnsi="黑体" w:eastAsia="黑体"/>
          <w:sz w:val="32"/>
          <w:szCs w:val="32"/>
        </w:rPr>
        <w:t>、比选申请文件</w:t>
      </w:r>
      <w:r>
        <w:rPr>
          <w:rFonts w:hint="eastAsia" w:ascii="黑体" w:hAnsi="黑体" w:eastAsia="黑体"/>
          <w:sz w:val="32"/>
          <w:szCs w:val="32"/>
          <w:lang w:val="en-US" w:eastAsia="zh-CN"/>
        </w:rPr>
        <w:t>的</w:t>
      </w:r>
      <w:r>
        <w:rPr>
          <w:rFonts w:ascii="黑体" w:hAnsi="黑体" w:eastAsia="黑体"/>
          <w:sz w:val="32"/>
          <w:szCs w:val="32"/>
        </w:rPr>
        <w:t>递交</w:t>
      </w:r>
    </w:p>
    <w:p w14:paraId="6E8C23D3">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hint="eastAsia" w:eastAsia="仿宋_GB2312"/>
          <w:bCs/>
          <w:sz w:val="32"/>
          <w:szCs w:val="32"/>
        </w:rPr>
      </w:pPr>
      <w:r>
        <w:rPr>
          <w:rFonts w:hint="eastAsia" w:eastAsia="仿宋_GB2312"/>
          <w:bCs/>
          <w:sz w:val="32"/>
          <w:szCs w:val="32"/>
        </w:rPr>
        <w:t>（一）比选申请文件递交及截止时间：递交时间为202</w:t>
      </w:r>
      <w:r>
        <w:rPr>
          <w:rFonts w:hint="eastAsia" w:eastAsia="仿宋_GB2312"/>
          <w:bCs/>
          <w:sz w:val="32"/>
          <w:szCs w:val="32"/>
          <w:lang w:val="en-US" w:eastAsia="zh-CN"/>
        </w:rPr>
        <w:t>5</w:t>
      </w:r>
      <w:r>
        <w:rPr>
          <w:rFonts w:hint="eastAsia" w:eastAsia="仿宋_GB2312"/>
          <w:bCs/>
          <w:sz w:val="32"/>
          <w:szCs w:val="32"/>
        </w:rPr>
        <w:t>年</w:t>
      </w:r>
      <w:r>
        <w:rPr>
          <w:rFonts w:hint="eastAsia" w:eastAsia="仿宋_GB2312"/>
          <w:bCs/>
          <w:sz w:val="32"/>
          <w:szCs w:val="32"/>
          <w:lang w:val="en-US" w:eastAsia="zh-CN"/>
        </w:rPr>
        <w:t>4</w:t>
      </w:r>
      <w:r>
        <w:rPr>
          <w:rFonts w:hint="eastAsia" w:eastAsia="仿宋_GB2312"/>
          <w:bCs/>
          <w:sz w:val="32"/>
          <w:szCs w:val="32"/>
        </w:rPr>
        <w:t>月</w:t>
      </w:r>
      <w:r>
        <w:rPr>
          <w:rFonts w:hint="eastAsia" w:eastAsia="仿宋_GB2312"/>
          <w:bCs/>
          <w:sz w:val="32"/>
          <w:szCs w:val="32"/>
          <w:lang w:val="en-US" w:eastAsia="zh-CN"/>
        </w:rPr>
        <w:t>29</w:t>
      </w:r>
      <w:r>
        <w:rPr>
          <w:rFonts w:hint="eastAsia" w:eastAsia="仿宋_GB2312"/>
          <w:bCs/>
          <w:sz w:val="32"/>
          <w:szCs w:val="32"/>
        </w:rPr>
        <w:t>日上午9:</w:t>
      </w:r>
      <w:r>
        <w:rPr>
          <w:rFonts w:hint="eastAsia" w:eastAsia="仿宋_GB2312"/>
          <w:bCs/>
          <w:sz w:val="32"/>
          <w:szCs w:val="32"/>
          <w:lang w:val="en-US" w:eastAsia="zh-CN"/>
        </w:rPr>
        <w:t>3</w:t>
      </w:r>
      <w:r>
        <w:rPr>
          <w:rFonts w:hint="eastAsia" w:eastAsia="仿宋_GB2312"/>
          <w:bCs/>
          <w:sz w:val="32"/>
          <w:szCs w:val="32"/>
        </w:rPr>
        <w:t>0--</w:t>
      </w:r>
      <w:r>
        <w:rPr>
          <w:rFonts w:hint="eastAsia" w:eastAsia="仿宋_GB2312"/>
          <w:bCs/>
          <w:sz w:val="32"/>
          <w:szCs w:val="32"/>
          <w:lang w:val="en-US" w:eastAsia="zh-CN"/>
        </w:rPr>
        <w:t>10</w:t>
      </w:r>
      <w:r>
        <w:rPr>
          <w:rFonts w:hint="eastAsia" w:eastAsia="仿宋_GB2312"/>
          <w:bCs/>
          <w:sz w:val="32"/>
          <w:szCs w:val="32"/>
        </w:rPr>
        <w:t>:</w:t>
      </w:r>
      <w:r>
        <w:rPr>
          <w:rFonts w:hint="eastAsia" w:eastAsia="仿宋_GB2312"/>
          <w:bCs/>
          <w:sz w:val="32"/>
          <w:szCs w:val="32"/>
          <w:lang w:val="en-US" w:eastAsia="zh-CN"/>
        </w:rPr>
        <w:t>0</w:t>
      </w:r>
      <w:r>
        <w:rPr>
          <w:rFonts w:hint="eastAsia" w:eastAsia="仿宋_GB2312"/>
          <w:bCs/>
          <w:sz w:val="32"/>
          <w:szCs w:val="32"/>
        </w:rPr>
        <w:t>0时（北京时间），截止时间为202</w:t>
      </w:r>
      <w:r>
        <w:rPr>
          <w:rFonts w:hint="eastAsia" w:eastAsia="仿宋_GB2312"/>
          <w:bCs/>
          <w:sz w:val="32"/>
          <w:szCs w:val="32"/>
          <w:lang w:val="en-US" w:eastAsia="zh-CN"/>
        </w:rPr>
        <w:t>5</w:t>
      </w:r>
      <w:r>
        <w:rPr>
          <w:rFonts w:hint="eastAsia" w:eastAsia="仿宋_GB2312"/>
          <w:bCs/>
          <w:sz w:val="32"/>
          <w:szCs w:val="32"/>
        </w:rPr>
        <w:t>年</w:t>
      </w:r>
      <w:r>
        <w:rPr>
          <w:rFonts w:hint="eastAsia" w:eastAsia="仿宋_GB2312"/>
          <w:bCs/>
          <w:sz w:val="32"/>
          <w:szCs w:val="32"/>
          <w:lang w:val="en-US" w:eastAsia="zh-CN"/>
        </w:rPr>
        <w:t>4</w:t>
      </w:r>
      <w:r>
        <w:rPr>
          <w:rFonts w:hint="eastAsia" w:eastAsia="仿宋_GB2312"/>
          <w:bCs/>
          <w:sz w:val="32"/>
          <w:szCs w:val="32"/>
        </w:rPr>
        <w:t>月</w:t>
      </w:r>
      <w:r>
        <w:rPr>
          <w:rFonts w:hint="eastAsia" w:eastAsia="仿宋_GB2312"/>
          <w:bCs/>
          <w:sz w:val="32"/>
          <w:szCs w:val="32"/>
          <w:lang w:val="en-US" w:eastAsia="zh-CN"/>
        </w:rPr>
        <w:t>29日</w:t>
      </w:r>
      <w:r>
        <w:rPr>
          <w:rFonts w:hint="eastAsia" w:eastAsia="仿宋_GB2312"/>
          <w:bCs/>
          <w:sz w:val="32"/>
          <w:szCs w:val="32"/>
        </w:rPr>
        <w:t>上午</w:t>
      </w:r>
      <w:r>
        <w:rPr>
          <w:rFonts w:hint="eastAsia" w:eastAsia="仿宋_GB2312"/>
          <w:bCs/>
          <w:sz w:val="32"/>
          <w:szCs w:val="32"/>
          <w:lang w:val="en-US" w:eastAsia="zh-CN"/>
        </w:rPr>
        <w:t>10</w:t>
      </w:r>
      <w:r>
        <w:rPr>
          <w:rFonts w:hint="eastAsia" w:eastAsia="仿宋_GB2312"/>
          <w:bCs/>
          <w:sz w:val="32"/>
          <w:szCs w:val="32"/>
        </w:rPr>
        <w:t>:</w:t>
      </w:r>
      <w:r>
        <w:rPr>
          <w:rFonts w:hint="eastAsia" w:eastAsia="仿宋_GB2312"/>
          <w:bCs/>
          <w:sz w:val="32"/>
          <w:szCs w:val="32"/>
          <w:lang w:val="en-US" w:eastAsia="zh-CN"/>
        </w:rPr>
        <w:t>0</w:t>
      </w:r>
      <w:r>
        <w:rPr>
          <w:rFonts w:hint="eastAsia" w:eastAsia="仿宋_GB2312"/>
          <w:bCs/>
          <w:sz w:val="32"/>
          <w:szCs w:val="32"/>
        </w:rPr>
        <w:t>0时（北京时间）。</w:t>
      </w:r>
      <w:bookmarkStart w:id="36" w:name="_GoBack"/>
      <w:bookmarkEnd w:id="36"/>
    </w:p>
    <w:p w14:paraId="1277FD9D">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hint="eastAsia" w:eastAsia="仿宋_GB2312"/>
          <w:bCs/>
          <w:sz w:val="32"/>
          <w:szCs w:val="32"/>
        </w:rPr>
      </w:pPr>
      <w:r>
        <w:rPr>
          <w:rFonts w:hint="eastAsia" w:eastAsia="仿宋_GB2312"/>
          <w:bCs/>
          <w:sz w:val="32"/>
          <w:szCs w:val="32"/>
        </w:rPr>
        <w:t>（二）比选文件递交地点：</w:t>
      </w:r>
      <w:r>
        <w:rPr>
          <w:rFonts w:hint="eastAsia" w:eastAsia="仿宋_GB2312"/>
          <w:bCs/>
          <w:sz w:val="32"/>
          <w:szCs w:val="32"/>
          <w:lang w:val="en-US" w:eastAsia="zh-CN"/>
        </w:rPr>
        <w:t>武侯祠大街252号成渝公司112会议室</w:t>
      </w:r>
      <w:r>
        <w:rPr>
          <w:rFonts w:hint="eastAsia" w:eastAsia="仿宋_GB2312"/>
          <w:bCs/>
          <w:sz w:val="32"/>
          <w:szCs w:val="32"/>
        </w:rPr>
        <w:t>。</w:t>
      </w:r>
    </w:p>
    <w:p w14:paraId="43115C28">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hint="eastAsia"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三</w:t>
      </w:r>
      <w:r>
        <w:rPr>
          <w:rFonts w:hint="eastAsia" w:eastAsia="仿宋_GB2312"/>
          <w:bCs/>
          <w:sz w:val="32"/>
          <w:szCs w:val="32"/>
          <w:lang w:eastAsia="zh-CN"/>
        </w:rPr>
        <w:t>）</w:t>
      </w:r>
      <w:r>
        <w:rPr>
          <w:rFonts w:hint="eastAsia" w:eastAsia="仿宋_GB2312"/>
          <w:bCs/>
          <w:sz w:val="32"/>
          <w:szCs w:val="32"/>
        </w:rPr>
        <w:t>逾期送达的比选申请材料，比选人不予受理。</w:t>
      </w:r>
    </w:p>
    <w:p w14:paraId="775D2E00">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hint="eastAsia" w:eastAsia="仿宋_GB2312"/>
          <w:bCs/>
          <w:sz w:val="32"/>
          <w:szCs w:val="32"/>
        </w:rPr>
      </w:pPr>
      <w:r>
        <w:rPr>
          <w:rFonts w:hint="eastAsia" w:eastAsia="仿宋_GB2312"/>
          <w:bCs/>
          <w:sz w:val="32"/>
          <w:szCs w:val="32"/>
        </w:rPr>
        <w:t>（四）比选申请文件概不退还。</w:t>
      </w:r>
    </w:p>
    <w:bookmarkEnd w:id="7"/>
    <w:p w14:paraId="00384161">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ascii="黑体" w:hAnsi="黑体" w:eastAsia="黑体"/>
          <w:sz w:val="32"/>
          <w:szCs w:val="32"/>
        </w:rPr>
      </w:pPr>
      <w:r>
        <w:rPr>
          <w:rFonts w:hint="eastAsia" w:ascii="黑体" w:hAnsi="黑体" w:eastAsia="黑体"/>
          <w:sz w:val="32"/>
          <w:szCs w:val="32"/>
          <w:lang w:val="en-US" w:eastAsia="zh-CN"/>
        </w:rPr>
        <w:t>七</w:t>
      </w:r>
      <w:r>
        <w:rPr>
          <w:rFonts w:ascii="黑体" w:hAnsi="黑体" w:eastAsia="黑体"/>
          <w:sz w:val="32"/>
          <w:szCs w:val="32"/>
        </w:rPr>
        <w:t>、联系方式：</w:t>
      </w:r>
    </w:p>
    <w:p w14:paraId="492AECB4">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eastAsia="仿宋_GB2312"/>
          <w:sz w:val="32"/>
          <w:szCs w:val="32"/>
        </w:rPr>
      </w:pPr>
      <w:r>
        <w:rPr>
          <w:rFonts w:eastAsia="仿宋_GB2312"/>
          <w:sz w:val="32"/>
          <w:szCs w:val="32"/>
        </w:rPr>
        <w:t>比选人：四川成渝高速公路股份有限公司</w:t>
      </w:r>
    </w:p>
    <w:p w14:paraId="6BD048F8">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eastAsia="仿宋_GB2312"/>
          <w:sz w:val="32"/>
          <w:szCs w:val="32"/>
        </w:rPr>
      </w:pPr>
      <w:r>
        <w:rPr>
          <w:rFonts w:eastAsia="仿宋_GB2312"/>
          <w:sz w:val="32"/>
          <w:szCs w:val="32"/>
        </w:rPr>
        <w:t>地  址：四川省成都市武侯祠大街252号</w:t>
      </w:r>
    </w:p>
    <w:p w14:paraId="09948F3C">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eastAsia="仿宋_GB2312"/>
          <w:sz w:val="32"/>
          <w:szCs w:val="32"/>
        </w:rPr>
      </w:pPr>
      <w:r>
        <w:rPr>
          <w:rFonts w:eastAsia="仿宋_GB2312"/>
          <w:sz w:val="32"/>
          <w:szCs w:val="32"/>
        </w:rPr>
        <w:t>邮  编：610041</w:t>
      </w:r>
    </w:p>
    <w:p w14:paraId="0D71F31B">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hint="eastAsia" w:eastAsia="仿宋_GB2312"/>
          <w:sz w:val="32"/>
          <w:szCs w:val="32"/>
          <w:lang w:val="en-US" w:eastAsia="zh-CN"/>
        </w:rPr>
      </w:pPr>
      <w:r>
        <w:rPr>
          <w:rFonts w:eastAsia="仿宋_GB2312"/>
          <w:sz w:val="32"/>
          <w:szCs w:val="32"/>
        </w:rPr>
        <w:t>联系人：</w:t>
      </w:r>
      <w:r>
        <w:rPr>
          <w:rFonts w:hint="eastAsia" w:eastAsia="仿宋_GB2312"/>
          <w:sz w:val="32"/>
          <w:szCs w:val="32"/>
          <w:lang w:val="en-US" w:eastAsia="zh-CN"/>
        </w:rPr>
        <w:t>庄女士</w:t>
      </w:r>
    </w:p>
    <w:p w14:paraId="21CBCF42">
      <w:pPr>
        <w:keepNext w:val="0"/>
        <w:keepLines w:val="0"/>
        <w:pageBreakBefore w:val="0"/>
        <w:widowControl w:val="0"/>
        <w:kinsoku/>
        <w:wordWrap/>
        <w:overflowPunct/>
        <w:topLinePunct w:val="0"/>
        <w:autoSpaceDE/>
        <w:autoSpaceDN/>
        <w:bidi w:val="0"/>
        <w:spacing w:before="144" w:beforeLines="50" w:after="144" w:afterLines="50" w:line="560" w:lineRule="exact"/>
        <w:ind w:firstLine="622" w:firstLineChars="200"/>
        <w:textAlignment w:val="auto"/>
        <w:rPr>
          <w:rFonts w:hint="default" w:eastAsia="仿宋_GB2312"/>
          <w:sz w:val="32"/>
          <w:szCs w:val="32"/>
          <w:lang w:val="en-US" w:eastAsia="zh-CN"/>
        </w:rPr>
      </w:pPr>
      <w:r>
        <w:rPr>
          <w:rFonts w:eastAsia="仿宋_GB2312"/>
          <w:sz w:val="32"/>
          <w:szCs w:val="32"/>
        </w:rPr>
        <w:t>联系电话：</w:t>
      </w:r>
      <w:r>
        <w:rPr>
          <w:rFonts w:hint="eastAsia" w:eastAsia="仿宋_GB2312"/>
          <w:sz w:val="32"/>
          <w:szCs w:val="32"/>
          <w:lang w:val="en-US" w:eastAsia="zh-CN"/>
        </w:rPr>
        <w:t>028-85527371</w:t>
      </w:r>
    </w:p>
    <w:bookmarkEnd w:id="8"/>
    <w:p w14:paraId="2DCC7BC0">
      <w:pPr>
        <w:keepNext w:val="0"/>
        <w:keepLines w:val="0"/>
        <w:pageBreakBefore w:val="0"/>
        <w:kinsoku/>
        <w:wordWrap/>
        <w:overflowPunct/>
        <w:topLinePunct w:val="0"/>
        <w:autoSpaceDE/>
        <w:autoSpaceDN/>
        <w:bidi w:val="0"/>
        <w:spacing w:before="144" w:beforeLines="50" w:after="144" w:afterLines="50" w:line="560" w:lineRule="exact"/>
        <w:textAlignment w:val="auto"/>
        <w:rPr>
          <w:rFonts w:eastAsia="仿宋_GB2312"/>
          <w:sz w:val="32"/>
          <w:szCs w:val="32"/>
        </w:rPr>
      </w:pPr>
    </w:p>
    <w:p w14:paraId="72157718">
      <w:pPr>
        <w:keepNext w:val="0"/>
        <w:keepLines w:val="0"/>
        <w:pageBreakBefore w:val="0"/>
        <w:kinsoku/>
        <w:wordWrap/>
        <w:overflowPunct/>
        <w:topLinePunct w:val="0"/>
        <w:autoSpaceDE/>
        <w:autoSpaceDN/>
        <w:bidi w:val="0"/>
        <w:spacing w:before="144" w:beforeLines="50" w:after="144" w:afterLines="50" w:line="560" w:lineRule="exact"/>
        <w:textAlignment w:val="auto"/>
        <w:rPr>
          <w:rFonts w:eastAsia="仿宋_GB2312"/>
          <w:sz w:val="32"/>
          <w:szCs w:val="32"/>
        </w:rPr>
      </w:pPr>
      <w:r>
        <w:rPr>
          <w:rFonts w:eastAsia="仿宋_GB2312"/>
          <w:sz w:val="32"/>
          <w:szCs w:val="32"/>
        </w:rPr>
        <w:t xml:space="preserve">                                   </w:t>
      </w:r>
      <w:r>
        <w:rPr>
          <w:rFonts w:hint="eastAsia" w:eastAsia="仿宋_GB2312"/>
          <w:sz w:val="32"/>
          <w:szCs w:val="32"/>
          <w:lang w:val="en-US" w:eastAsia="zh-CN"/>
        </w:rPr>
        <w:t>2025</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 xml:space="preserve"> 22</w:t>
      </w:r>
      <w:r>
        <w:rPr>
          <w:rFonts w:eastAsia="仿宋_GB2312"/>
          <w:sz w:val="32"/>
          <w:szCs w:val="32"/>
        </w:rPr>
        <w:t xml:space="preserve"> 日</w:t>
      </w:r>
    </w:p>
    <w:p w14:paraId="3E3707AA">
      <w:pPr>
        <w:pStyle w:val="16"/>
        <w:keepNext w:val="0"/>
        <w:keepLines w:val="0"/>
        <w:pageBreakBefore w:val="0"/>
        <w:kinsoku/>
        <w:wordWrap/>
        <w:overflowPunct/>
        <w:topLinePunct w:val="0"/>
        <w:autoSpaceDE/>
        <w:autoSpaceDN/>
        <w:bidi w:val="0"/>
        <w:spacing w:line="560" w:lineRule="exact"/>
        <w:textAlignment w:val="auto"/>
        <w:rPr>
          <w:rFonts w:ascii="仿宋" w:hAnsi="仿宋" w:eastAsia="仿宋" w:cs="仿宋"/>
          <w:sz w:val="28"/>
          <w:szCs w:val="28"/>
          <w:highlight w:val="yellow"/>
        </w:rPr>
        <w:sectPr>
          <w:headerReference r:id="rId5" w:type="default"/>
          <w:footerReference r:id="rId6" w:type="default"/>
          <w:pgSz w:w="11906" w:h="16838"/>
          <w:pgMar w:top="2098" w:right="1474" w:bottom="1985" w:left="1588" w:header="851" w:footer="1701" w:gutter="0"/>
          <w:pgNumType w:start="1"/>
          <w:cols w:space="425" w:num="1"/>
          <w:docGrid w:type="linesAndChars" w:linePitch="289" w:charSpace="-1844"/>
        </w:sectPr>
      </w:pPr>
    </w:p>
    <w:p w14:paraId="2A9F96E9">
      <w:pPr>
        <w:pStyle w:val="4"/>
        <w:pageBreakBefore w:val="0"/>
        <w:widowControl w:val="0"/>
        <w:numPr>
          <w:ilvl w:val="0"/>
          <w:numId w:val="3"/>
        </w:numPr>
        <w:kinsoku/>
        <w:wordWrap/>
        <w:overflowPunct/>
        <w:topLinePunct w:val="0"/>
        <w:autoSpaceDE/>
        <w:autoSpaceDN/>
        <w:bidi w:val="0"/>
        <w:spacing w:line="560" w:lineRule="exact"/>
        <w:jc w:val="center"/>
        <w:textAlignment w:val="auto"/>
        <w:rPr>
          <w:rFonts w:ascii="方正小标宋简体" w:hAnsi="仿宋" w:eastAsia="方正小标宋简体" w:cs="仿宋"/>
          <w:b w:val="0"/>
          <w:sz w:val="36"/>
          <w:szCs w:val="36"/>
        </w:rPr>
      </w:pPr>
      <w:bookmarkStart w:id="10" w:name="_Toc31665"/>
      <w:r>
        <w:rPr>
          <w:rFonts w:hint="eastAsia" w:ascii="方正小标宋简体" w:hAnsi="仿宋" w:eastAsia="方正小标宋简体" w:cs="仿宋"/>
          <w:b w:val="0"/>
          <w:sz w:val="36"/>
          <w:szCs w:val="36"/>
        </w:rPr>
        <w:t>比选申请人须知</w:t>
      </w:r>
      <w:bookmarkEnd w:id="10"/>
    </w:p>
    <w:p w14:paraId="53CD4E35">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一、项目名称</w:t>
      </w:r>
    </w:p>
    <w:p w14:paraId="297C3EA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rPr>
        <w:t>成渝公司</w:t>
      </w:r>
      <w:r>
        <w:rPr>
          <w:rFonts w:hint="eastAsia" w:ascii="仿宋" w:hAnsi="仿宋" w:eastAsia="仿宋" w:cs="仿宋"/>
          <w:sz w:val="32"/>
          <w:szCs w:val="32"/>
          <w:lang w:val="en-US" w:eastAsia="zh-CN"/>
        </w:rPr>
        <w:t>合规内控体系优化提升项目</w:t>
      </w:r>
      <w:r>
        <w:rPr>
          <w:rFonts w:hint="eastAsia" w:ascii="仿宋" w:hAnsi="仿宋" w:eastAsia="仿宋" w:cs="仿宋"/>
          <w:sz w:val="32"/>
          <w:szCs w:val="32"/>
          <w:highlight w:val="none"/>
          <w:lang w:val="en-US" w:eastAsia="zh-CN"/>
        </w:rPr>
        <w:t>咨询机构选聘</w:t>
      </w:r>
    </w:p>
    <w:p w14:paraId="21272D9A">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二、</w:t>
      </w:r>
      <w:r>
        <w:rPr>
          <w:rFonts w:hint="eastAsia" w:ascii="黑体" w:hAnsi="黑体" w:eastAsia="黑体"/>
          <w:bCs/>
          <w:sz w:val="32"/>
          <w:szCs w:val="32"/>
          <w:lang w:val="en-US" w:eastAsia="zh-CN"/>
        </w:rPr>
        <w:t>比选申请人资格要求</w:t>
      </w:r>
    </w:p>
    <w:p w14:paraId="557483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最低资格要求详见第一章比选公告中的相关要求。最低资格以下的是不符合条件的申请人，比选人不予接受。如比选申请人实际上并未达到最低要求，因提供虚假资料而致使参加比选而中选，中选自始无效。</w:t>
      </w:r>
    </w:p>
    <w:p w14:paraId="33AA4B7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业绩要求详见第一章比选公告中的</w:t>
      </w:r>
      <w:r>
        <w:rPr>
          <w:rFonts w:hint="eastAsia" w:ascii="仿宋" w:hAnsi="仿宋" w:eastAsia="仿宋" w:cs="仿宋"/>
          <w:sz w:val="32"/>
          <w:szCs w:val="32"/>
          <w:lang w:val="en-US" w:eastAsia="zh-CN"/>
        </w:rPr>
        <w:t>比选申请人</w:t>
      </w:r>
      <w:r>
        <w:rPr>
          <w:rFonts w:hint="eastAsia" w:ascii="仿宋" w:hAnsi="仿宋" w:eastAsia="仿宋" w:cs="仿宋"/>
          <w:sz w:val="32"/>
          <w:szCs w:val="32"/>
        </w:rPr>
        <w:t>资格要求。</w:t>
      </w:r>
    </w:p>
    <w:p w14:paraId="36308C1B">
      <w:pPr>
        <w:pStyle w:val="6"/>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项目报价</w:t>
      </w:r>
    </w:p>
    <w:p w14:paraId="70D33F00">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28"/>
          <w:szCs w:val="24"/>
          <w:highlight w:val="none"/>
        </w:rPr>
      </w:pPr>
      <w:r>
        <w:rPr>
          <w:rFonts w:hint="eastAsia" w:ascii="仿宋" w:hAnsi="仿宋" w:eastAsia="仿宋" w:cs="仿宋"/>
          <w:b w:val="0"/>
          <w:bCs w:val="0"/>
          <w:kern w:val="2"/>
          <w:sz w:val="32"/>
          <w:szCs w:val="32"/>
          <w:highlight w:val="none"/>
          <w:lang w:val="en-US" w:eastAsia="zh-CN" w:bidi="ar-SA"/>
        </w:rPr>
        <w:t>（一）本项目最高投标限价为人民币40万元（大写肆拾万元整），报价超过此限价的，其比选申请文件将被否决。</w:t>
      </w:r>
    </w:p>
    <w:p w14:paraId="5DC1BE3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（二）支付方式：</w:t>
      </w:r>
    </w:p>
    <w:p w14:paraId="6C5A870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1.签订合同并组织团队人员进场服务后，支付合同款项的40%；</w:t>
      </w:r>
    </w:p>
    <w:p w14:paraId="4A9CEAA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2.完成</w:t>
      </w:r>
      <w:r>
        <w:rPr>
          <w:rFonts w:hint="eastAsia" w:eastAsia="仿宋_GB2312"/>
          <w:sz w:val="32"/>
          <w:szCs w:val="32"/>
        </w:rPr>
        <w:t>《</w:t>
      </w:r>
      <w:r>
        <w:rPr>
          <w:rFonts w:hint="eastAsia" w:eastAsia="仿宋_GB2312"/>
          <w:sz w:val="32"/>
          <w:szCs w:val="32"/>
          <w:lang w:val="en-US" w:eastAsia="zh-CN"/>
        </w:rPr>
        <w:t>合规</w:t>
      </w:r>
      <w:r>
        <w:rPr>
          <w:rFonts w:hint="eastAsia" w:eastAsia="仿宋_GB2312"/>
          <w:sz w:val="32"/>
          <w:szCs w:val="32"/>
        </w:rPr>
        <w:t>内控手册》（</w:t>
      </w:r>
      <w:r>
        <w:rPr>
          <w:rFonts w:eastAsia="仿宋_GB2312"/>
          <w:sz w:val="32"/>
          <w:szCs w:val="32"/>
        </w:rPr>
        <w:t>202</w:t>
      </w:r>
      <w:r>
        <w:rPr>
          <w:rFonts w:hint="eastAsia" w:eastAsia="仿宋_GB2312"/>
          <w:sz w:val="32"/>
          <w:szCs w:val="32"/>
          <w:lang w:val="en-US" w:eastAsia="zh-CN"/>
        </w:rPr>
        <w:t>5</w:t>
      </w:r>
      <w:r>
        <w:rPr>
          <w:rFonts w:hint="eastAsia" w:eastAsia="仿宋_GB2312"/>
          <w:sz w:val="32"/>
          <w:szCs w:val="32"/>
        </w:rPr>
        <w:t>年版）</w:t>
      </w:r>
      <w:r>
        <w:rPr>
          <w:rFonts w:hint="eastAsia" w:eastAsia="仿宋_GB2312"/>
          <w:sz w:val="32"/>
          <w:szCs w:val="32"/>
          <w:lang w:val="en-US" w:eastAsia="zh-CN"/>
        </w:rPr>
        <w:t>定稿并通过我司内部决策后支付</w:t>
      </w:r>
      <w:r>
        <w:rPr>
          <w:rFonts w:hint="eastAsia" w:eastAsia="仿宋_GB2312"/>
          <w:sz w:val="32"/>
          <w:szCs w:val="32"/>
          <w:highlight w:val="none"/>
          <w:lang w:val="en-US" w:eastAsia="zh-CN"/>
        </w:rPr>
        <w:t>合同款项的50%；</w:t>
      </w:r>
    </w:p>
    <w:p w14:paraId="10B2032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eastAsia="仿宋_GB2312"/>
          <w:sz w:val="32"/>
          <w:szCs w:val="32"/>
          <w:highlight w:val="none"/>
          <w:lang w:val="en-US" w:eastAsia="zh-CN"/>
        </w:rPr>
        <w:t>3.合同到期后支付剩余10%合同款项。</w:t>
      </w:r>
    </w:p>
    <w:p w14:paraId="220E9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（三）费用包含内容</w:t>
      </w:r>
    </w:p>
    <w:p w14:paraId="2816BD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highlight w:val="none"/>
          <w:lang w:val="en-US" w:eastAsia="zh-CN" w:bidi="ar-SA"/>
        </w:rPr>
      </w:pPr>
      <w:r>
        <w:rPr>
          <w:rFonts w:hint="eastAsia" w:eastAsia="仿宋_GB2312"/>
          <w:sz w:val="32"/>
          <w:szCs w:val="32"/>
        </w:rPr>
        <w:t>本项目报价为费用总额报价（包干总价），包括但不限于项目咨询费用、项目相关杂费如差旅费用、食宿费用、资料费用、评审费用、保险费用</w:t>
      </w:r>
      <w:r>
        <w:rPr>
          <w:rFonts w:hint="eastAsia" w:eastAsia="仿宋_GB2312"/>
          <w:sz w:val="32"/>
          <w:szCs w:val="32"/>
          <w:lang w:eastAsia="zh-CN"/>
        </w:rPr>
        <w:t>、</w:t>
      </w:r>
      <w:r>
        <w:rPr>
          <w:rFonts w:hint="eastAsia" w:ascii="仿宋" w:hAnsi="仿宋" w:eastAsia="仿宋" w:cs="仿宋"/>
          <w:b w:val="0"/>
          <w:bCs w:val="0"/>
          <w:kern w:val="2"/>
          <w:sz w:val="32"/>
          <w:szCs w:val="32"/>
          <w:highlight w:val="none"/>
          <w:lang w:val="en-US" w:eastAsia="zh-CN" w:bidi="ar-SA"/>
        </w:rPr>
        <w:t>税金等一切费用与利润，并考虑应承担的风险和责任，包干使用</w:t>
      </w:r>
      <w:r>
        <w:rPr>
          <w:rFonts w:hint="eastAsia" w:eastAsia="仿宋_GB2312"/>
          <w:sz w:val="32"/>
          <w:szCs w:val="32"/>
          <w:lang w:eastAsia="zh-CN"/>
        </w:rPr>
        <w:t>。</w:t>
      </w:r>
    </w:p>
    <w:p w14:paraId="2F2FC4F8">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黑体" w:hAnsi="黑体" w:eastAsia="黑体" w:cs="仿宋"/>
          <w:sz w:val="32"/>
          <w:szCs w:val="32"/>
        </w:rPr>
      </w:pPr>
      <w:r>
        <w:rPr>
          <w:rFonts w:hint="eastAsia" w:ascii="黑体" w:hAnsi="黑体" w:eastAsia="黑体" w:cs="仿宋"/>
          <w:sz w:val="32"/>
          <w:szCs w:val="32"/>
          <w:lang w:val="en-US" w:eastAsia="zh-CN"/>
        </w:rPr>
        <w:t>四</w:t>
      </w:r>
      <w:r>
        <w:rPr>
          <w:rFonts w:hint="eastAsia" w:ascii="黑体" w:hAnsi="黑体" w:eastAsia="黑体" w:cs="仿宋"/>
          <w:sz w:val="32"/>
          <w:szCs w:val="32"/>
        </w:rPr>
        <w:t>、比选申请文件的内容</w:t>
      </w:r>
    </w:p>
    <w:p w14:paraId="2083D3B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楷体" w:hAnsi="楷体" w:eastAsia="楷体" w:cs="仿宋"/>
          <w:sz w:val="32"/>
          <w:szCs w:val="32"/>
        </w:rPr>
      </w:pPr>
      <w:r>
        <w:rPr>
          <w:rFonts w:hint="eastAsia" w:ascii="仿宋" w:hAnsi="仿宋" w:eastAsia="仿宋" w:cs="仿宋"/>
          <w:bCs/>
          <w:sz w:val="32"/>
          <w:szCs w:val="32"/>
        </w:rPr>
        <w:t>比选申请人参考比选文件第四章《比选申请文件格式》规定的要求和格式编制比选申请文件，内容包括但不限于：</w:t>
      </w:r>
    </w:p>
    <w:p w14:paraId="0D0ECA5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比选申请函</w:t>
      </w:r>
    </w:p>
    <w:p w14:paraId="667DD1E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lang w:val="en-US" w:eastAsia="zh-CN"/>
        </w:rPr>
        <w:t>法定代表人身份证明或</w:t>
      </w:r>
      <w:r>
        <w:rPr>
          <w:rFonts w:hint="eastAsia" w:ascii="仿宋" w:hAnsi="仿宋" w:eastAsia="仿宋" w:cs="仿宋"/>
          <w:sz w:val="32"/>
          <w:szCs w:val="32"/>
        </w:rPr>
        <w:t>授权委托书</w:t>
      </w:r>
    </w:p>
    <w:p w14:paraId="29ED968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lang w:val="en-US" w:eastAsia="zh-CN"/>
        </w:rPr>
        <w:t>信誉要求</w:t>
      </w:r>
    </w:p>
    <w:p w14:paraId="77D8BAB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报价</w:t>
      </w:r>
      <w:r>
        <w:rPr>
          <w:rFonts w:hint="eastAsia" w:ascii="仿宋" w:hAnsi="仿宋" w:eastAsia="仿宋" w:cs="仿宋"/>
          <w:sz w:val="32"/>
          <w:szCs w:val="32"/>
          <w:lang w:val="en-US" w:eastAsia="zh-CN"/>
        </w:rPr>
        <w:t>函</w:t>
      </w:r>
    </w:p>
    <w:p w14:paraId="31D9408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5.比选申请人基本情况表</w:t>
      </w:r>
    </w:p>
    <w:p w14:paraId="3D9C50C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ascii="仿宋" w:hAnsi="仿宋" w:eastAsia="仿宋" w:cs="仿宋"/>
          <w:sz w:val="32"/>
          <w:szCs w:val="32"/>
        </w:rPr>
        <w:t>.</w:t>
      </w:r>
      <w:r>
        <w:rPr>
          <w:rFonts w:hint="eastAsia" w:ascii="仿宋" w:hAnsi="仿宋" w:eastAsia="仿宋" w:cs="仿宋"/>
          <w:sz w:val="32"/>
          <w:szCs w:val="32"/>
          <w:lang w:val="en-US" w:eastAsia="zh-CN"/>
        </w:rPr>
        <w:t>比选申请人业绩汇总表</w:t>
      </w:r>
    </w:p>
    <w:p w14:paraId="40DAAC5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ascii="仿宋" w:hAnsi="仿宋" w:eastAsia="仿宋" w:cs="仿宋"/>
          <w:sz w:val="32"/>
          <w:szCs w:val="32"/>
        </w:rPr>
        <w:t>.</w:t>
      </w:r>
      <w:r>
        <w:rPr>
          <w:rFonts w:hint="eastAsia" w:ascii="仿宋" w:hAnsi="仿宋" w:eastAsia="仿宋" w:cs="仿宋"/>
          <w:sz w:val="32"/>
          <w:szCs w:val="32"/>
          <w:lang w:val="en-US" w:eastAsia="zh-CN"/>
        </w:rPr>
        <w:t>拟在本项目任职人员汇总表</w:t>
      </w:r>
    </w:p>
    <w:p w14:paraId="43739FB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8.人员简历表</w:t>
      </w:r>
    </w:p>
    <w:p w14:paraId="175873A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9.工作方案</w:t>
      </w:r>
    </w:p>
    <w:p w14:paraId="25D1272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10.服务承诺书</w:t>
      </w:r>
    </w:p>
    <w:p w14:paraId="2DF16F2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11.保密承诺函</w:t>
      </w:r>
    </w:p>
    <w:p w14:paraId="104AD0AB">
      <w:pPr>
        <w:pStyle w:val="1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五</w:t>
      </w:r>
      <w:r>
        <w:rPr>
          <w:rFonts w:ascii="黑体" w:hAnsi="黑体" w:eastAsia="黑体"/>
          <w:sz w:val="32"/>
          <w:szCs w:val="32"/>
        </w:rPr>
        <w:t>、比选</w:t>
      </w:r>
      <w:r>
        <w:rPr>
          <w:rFonts w:hint="eastAsia" w:ascii="黑体" w:hAnsi="黑体" w:eastAsia="黑体"/>
          <w:sz w:val="32"/>
          <w:szCs w:val="32"/>
          <w:lang w:val="en-US" w:eastAsia="zh-CN"/>
        </w:rPr>
        <w:t>文件评审</w:t>
      </w:r>
    </w:p>
    <w:p w14:paraId="4C0F9B9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评标原则：公开、公平、公正、科学、择优。</w:t>
      </w:r>
    </w:p>
    <w:p w14:paraId="5D5A606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评审办法：本次比选采用综合评分法，评分标准详见比选文件第三章，评审委员会仅对符合资格要求的比选申请人按照比选文件的要求进行打分，以评选总得分高低排序并推荐中选候选人，若比选申请人最终综合得分相同时，则以比选申请人报价得分由高到低进行排序；若报价得分也相同的，则以</w:t>
      </w:r>
      <w:r>
        <w:rPr>
          <w:rFonts w:hint="eastAsia" w:ascii="仿宋" w:hAnsi="仿宋" w:eastAsia="仿宋" w:cs="仿宋"/>
          <w:sz w:val="32"/>
          <w:szCs w:val="32"/>
          <w:lang w:val="en-US" w:eastAsia="zh-CN"/>
        </w:rPr>
        <w:t>拟派服务人员资格及能力</w:t>
      </w:r>
      <w:r>
        <w:rPr>
          <w:rFonts w:hint="eastAsia" w:ascii="仿宋" w:hAnsi="仿宋" w:eastAsia="仿宋" w:cs="仿宋"/>
          <w:sz w:val="32"/>
          <w:szCs w:val="32"/>
        </w:rPr>
        <w:t>得分由高到低进行排序。</w:t>
      </w:r>
    </w:p>
    <w:p w14:paraId="0226E08A">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对比选文件的内容理解有争议的，由比选人按照比选文件所使用的词语、比选文件的有关条款、比选的目的、习惯及诚实信用原则，确定该条款的真实意思，有两种以上解释的，解释权归评审委员会。</w:t>
      </w:r>
    </w:p>
    <w:p w14:paraId="39DEB37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六、比选申请文件要求</w:t>
      </w:r>
    </w:p>
    <w:p w14:paraId="3B83BAD4">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装订要求及密封</w:t>
      </w:r>
    </w:p>
    <w:p w14:paraId="2EF26EE3">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比选申请文件要求按规定格式和内容填报，统一用A4纸打印，一式两份，正本一份，副本一份，分别装订成册，如正副本内容不一致，以正本为准，正本与副本一并包装，加贴封条，并在封套的封口处加盖单位公章或密封章。比选申请材料的封套上应注明申请项目名称和比选申请人名称并加盖公章。未按要求密封、标记和投递的比选申请文件，比选人有权拒收。</w:t>
      </w:r>
    </w:p>
    <w:p w14:paraId="6A535101">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除比选申请人对错误处必须修改外，全套比选申请文件应无涂改或行间插字和增删。如有修改</w:t>
      </w:r>
      <w:r>
        <w:rPr>
          <w:rFonts w:hint="eastAsia" w:ascii="仿宋" w:hAnsi="仿宋" w:eastAsia="仿宋" w:cs="仿宋"/>
          <w:sz w:val="32"/>
          <w:szCs w:val="32"/>
          <w:lang w:eastAsia="zh-CN"/>
        </w:rPr>
        <w:t>，</w:t>
      </w:r>
      <w:r>
        <w:rPr>
          <w:rFonts w:hint="eastAsia" w:ascii="仿宋" w:hAnsi="仿宋" w:eastAsia="仿宋" w:cs="仿宋"/>
          <w:sz w:val="32"/>
          <w:szCs w:val="32"/>
        </w:rPr>
        <w:t>修改处应由比选申请文件签字人签字或加盖比选申请人公章。</w:t>
      </w:r>
    </w:p>
    <w:p w14:paraId="587C6C44">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lang w:val="en-US" w:eastAsia="zh-CN"/>
        </w:rPr>
        <w:t>七</w:t>
      </w:r>
      <w:r>
        <w:rPr>
          <w:rFonts w:hint="eastAsia" w:ascii="黑体" w:hAnsi="黑体" w:eastAsia="黑体" w:cs="仿宋"/>
          <w:sz w:val="32"/>
          <w:szCs w:val="32"/>
        </w:rPr>
        <w:t>、比选申请文件的开启</w:t>
      </w:r>
    </w:p>
    <w:p w14:paraId="728B5A46">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sz w:val="32"/>
        </w:rPr>
      </w:pPr>
      <w:r>
        <w:rPr>
          <w:rFonts w:hint="eastAsia" w:ascii="仿宋" w:hAnsi="仿宋" w:eastAsia="仿宋"/>
          <w:sz w:val="32"/>
        </w:rPr>
        <w:t>比选人不邀请比选申请人参加比选申请文件开启仪式，比选申请文件将在比选人的业务主管部门和其他相关部门的监督下统一开封。比选文件递交截止时间后，如果比选申请人未达到三家及以上的比选要求，将不开启比选申请文件并将再次发布比选公告。</w:t>
      </w:r>
    </w:p>
    <w:p w14:paraId="21B1E052">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lang w:val="en-US" w:eastAsia="zh-CN"/>
        </w:rPr>
        <w:t>八</w:t>
      </w:r>
      <w:r>
        <w:rPr>
          <w:rFonts w:hint="eastAsia" w:ascii="黑体" w:hAnsi="黑体" w:eastAsia="黑体" w:cs="仿宋"/>
          <w:sz w:val="32"/>
          <w:szCs w:val="32"/>
        </w:rPr>
        <w:t>、比选结果公示及通知</w:t>
      </w:r>
    </w:p>
    <w:p w14:paraId="52A6F1C5">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sz w:val="32"/>
        </w:rPr>
      </w:pPr>
      <w:r>
        <w:rPr>
          <w:rFonts w:hint="eastAsia" w:ascii="仿宋" w:hAnsi="仿宋" w:eastAsia="仿宋"/>
          <w:sz w:val="32"/>
        </w:rPr>
        <w:t>比选人将中选候选人名单在</w:t>
      </w:r>
      <w:r>
        <w:rPr>
          <w:rFonts w:hint="eastAsia" w:ascii="仿宋" w:hAnsi="仿宋" w:eastAsia="仿宋"/>
          <w:sz w:val="32"/>
          <w:lang w:val="en-US" w:eastAsia="zh-CN"/>
        </w:rPr>
        <w:t>四川成渝高速公路股份有限</w:t>
      </w:r>
      <w:r>
        <w:rPr>
          <w:rFonts w:hint="eastAsia" w:ascii="仿宋" w:hAnsi="仿宋" w:eastAsia="仿宋"/>
          <w:sz w:val="32"/>
        </w:rPr>
        <w:t>公司网站（https://www.cygs.com</w:t>
      </w:r>
      <w:r>
        <w:rPr>
          <w:rFonts w:hint="eastAsia" w:ascii="仿宋" w:hAnsi="仿宋" w:eastAsia="仿宋"/>
          <w:sz w:val="32"/>
          <w:lang w:eastAsia="zh-CN"/>
        </w:rPr>
        <w:t>）</w:t>
      </w:r>
      <w:r>
        <w:rPr>
          <w:rFonts w:hint="eastAsia" w:ascii="仿宋" w:hAnsi="仿宋" w:eastAsia="仿宋"/>
          <w:sz w:val="32"/>
        </w:rPr>
        <w:t>公示3日。公示结束且未收到任何质疑或投诉意见，比选人以书面形式向中选人发出中选通知书。</w:t>
      </w:r>
    </w:p>
    <w:p w14:paraId="218E97B7">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lang w:val="en-US" w:eastAsia="zh-CN"/>
        </w:rPr>
        <w:t>九</w:t>
      </w:r>
      <w:r>
        <w:rPr>
          <w:rFonts w:hint="eastAsia" w:ascii="黑体" w:hAnsi="黑体" w:eastAsia="黑体" w:cs="仿宋"/>
          <w:sz w:val="32"/>
          <w:szCs w:val="32"/>
        </w:rPr>
        <w:t>、其他</w:t>
      </w:r>
    </w:p>
    <w:p w14:paraId="17616A3C">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ascii="仿宋" w:hAnsi="仿宋" w:eastAsia="仿宋" w:cs="仿宋"/>
          <w:bCs/>
          <w:sz w:val="32"/>
          <w:szCs w:val="32"/>
        </w:rPr>
        <w:t>1.</w:t>
      </w:r>
      <w:r>
        <w:rPr>
          <w:rFonts w:hint="eastAsia" w:ascii="仿宋" w:hAnsi="仿宋" w:eastAsia="仿宋" w:cs="仿宋"/>
          <w:sz w:val="32"/>
          <w:szCs w:val="32"/>
        </w:rPr>
        <w:t>“比选人”系指组织本次公开比选的四川成渝高速公路股份有限公司。</w:t>
      </w:r>
    </w:p>
    <w:p w14:paraId="38406DAC">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sz w:val="32"/>
          <w:szCs w:val="32"/>
        </w:rPr>
      </w:pPr>
      <w:r>
        <w:rPr>
          <w:rFonts w:ascii="仿宋" w:hAnsi="仿宋" w:eastAsia="仿宋" w:cs="仿宋"/>
          <w:sz w:val="32"/>
          <w:szCs w:val="32"/>
        </w:rPr>
        <w:t>2.“比选申请人”</w:t>
      </w:r>
      <w:r>
        <w:rPr>
          <w:rFonts w:hint="eastAsia" w:ascii="仿宋" w:hAnsi="仿宋" w:eastAsia="仿宋" w:cs="仿宋"/>
          <w:sz w:val="32"/>
          <w:szCs w:val="32"/>
        </w:rPr>
        <w:t>系指向比选人提交了比选申请文件的律师</w:t>
      </w:r>
      <w:r>
        <w:rPr>
          <w:rFonts w:ascii="仿宋" w:hAnsi="仿宋" w:eastAsia="仿宋" w:cs="仿宋"/>
          <w:sz w:val="32"/>
          <w:szCs w:val="32"/>
        </w:rPr>
        <w:t>事务所</w:t>
      </w:r>
      <w:r>
        <w:rPr>
          <w:rFonts w:hint="eastAsia" w:ascii="仿宋" w:hAnsi="仿宋" w:eastAsia="仿宋" w:cs="仿宋"/>
          <w:sz w:val="32"/>
          <w:szCs w:val="32"/>
        </w:rPr>
        <w:t>。</w:t>
      </w:r>
    </w:p>
    <w:p w14:paraId="64418AC7">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bCs/>
          <w:sz w:val="32"/>
          <w:szCs w:val="32"/>
        </w:rPr>
      </w:pPr>
      <w:r>
        <w:rPr>
          <w:rFonts w:ascii="仿宋" w:hAnsi="仿宋" w:eastAsia="仿宋" w:cs="仿宋"/>
          <w:sz w:val="32"/>
          <w:szCs w:val="32"/>
        </w:rPr>
        <w:t>3.</w:t>
      </w:r>
      <w:r>
        <w:rPr>
          <w:rFonts w:ascii="仿宋" w:hAnsi="仿宋" w:eastAsia="仿宋" w:cs="仿宋"/>
          <w:bCs/>
          <w:sz w:val="32"/>
          <w:szCs w:val="32"/>
        </w:rPr>
        <w:t>本项目不接受联合体比选响应，不允许分包或者转包。</w:t>
      </w:r>
    </w:p>
    <w:p w14:paraId="4AA79D4B">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比选申请文件均不退回。</w:t>
      </w:r>
    </w:p>
    <w:p w14:paraId="73ACF867">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bCs/>
          <w:sz w:val="32"/>
          <w:szCs w:val="32"/>
        </w:rPr>
      </w:pPr>
      <w:r>
        <w:rPr>
          <w:rFonts w:ascii="仿宋" w:hAnsi="仿宋" w:eastAsia="仿宋" w:cs="仿宋"/>
          <w:bCs/>
          <w:sz w:val="32"/>
          <w:szCs w:val="32"/>
        </w:rPr>
        <w:t>5.比选申请人不得提供虚假文件，比选人一经发现，将取消该比选申请人的</w:t>
      </w:r>
      <w:r>
        <w:rPr>
          <w:rFonts w:hint="eastAsia" w:ascii="仿宋" w:hAnsi="仿宋" w:eastAsia="仿宋" w:cs="仿宋"/>
          <w:bCs/>
          <w:sz w:val="32"/>
          <w:szCs w:val="32"/>
        </w:rPr>
        <w:t>中选</w:t>
      </w:r>
      <w:r>
        <w:rPr>
          <w:rFonts w:ascii="仿宋" w:hAnsi="仿宋" w:eastAsia="仿宋" w:cs="仿宋"/>
          <w:bCs/>
          <w:sz w:val="32"/>
          <w:szCs w:val="32"/>
        </w:rPr>
        <w:t>资格。</w:t>
      </w:r>
    </w:p>
    <w:p w14:paraId="0E4A0394">
      <w:pPr>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无论中选与否，比选申请人为编制比选申请文件和参加比选响应工作所需的一切费用自理。</w:t>
      </w:r>
    </w:p>
    <w:p w14:paraId="094B3363">
      <w:pPr>
        <w:pStyle w:val="15"/>
        <w:pageBreakBefore w:val="0"/>
        <w:widowControl w:val="0"/>
        <w:kinsoku/>
        <w:wordWrap/>
        <w:overflowPunct/>
        <w:topLinePunct w:val="0"/>
        <w:autoSpaceDE/>
        <w:autoSpaceDN/>
        <w:bidi w:val="0"/>
        <w:adjustRightInd/>
        <w:snapToGrid/>
        <w:spacing w:line="560" w:lineRule="exact"/>
        <w:textAlignment w:val="auto"/>
      </w:pPr>
      <w:r>
        <w:br w:type="page"/>
      </w:r>
    </w:p>
    <w:p w14:paraId="4DA1903C">
      <w:pPr>
        <w:pStyle w:val="4"/>
        <w:pageBreakBefore w:val="0"/>
        <w:widowControl w:val="0"/>
        <w:kinsoku/>
        <w:wordWrap/>
        <w:overflowPunct/>
        <w:topLinePunct w:val="0"/>
        <w:autoSpaceDE/>
        <w:autoSpaceDN/>
        <w:bidi w:val="0"/>
        <w:spacing w:line="560" w:lineRule="exact"/>
        <w:jc w:val="center"/>
        <w:textAlignment w:val="auto"/>
        <w:rPr>
          <w:rFonts w:ascii="方正小标宋简体" w:hAnsi="仿宋" w:eastAsia="方正小标宋简体" w:cs="仿宋"/>
          <w:b w:val="0"/>
          <w:sz w:val="36"/>
          <w:szCs w:val="36"/>
        </w:rPr>
      </w:pPr>
      <w:bookmarkStart w:id="11" w:name="_Toc969"/>
      <w:r>
        <w:rPr>
          <w:rFonts w:hint="eastAsia" w:ascii="方正小标宋简体" w:hAnsi="仿宋" w:eastAsia="方正小标宋简体" w:cs="仿宋"/>
          <w:b w:val="0"/>
          <w:sz w:val="36"/>
          <w:szCs w:val="36"/>
        </w:rPr>
        <w:t>第三章</w:t>
      </w:r>
      <w:r>
        <w:rPr>
          <w:rFonts w:ascii="方正小标宋简体" w:hAnsi="仿宋" w:eastAsia="方正小标宋简体" w:cs="仿宋"/>
          <w:b w:val="0"/>
          <w:sz w:val="36"/>
          <w:szCs w:val="36"/>
        </w:rPr>
        <w:t xml:space="preserve">  </w:t>
      </w:r>
      <w:r>
        <w:rPr>
          <w:rFonts w:hint="eastAsia" w:ascii="方正小标宋简体" w:hAnsi="仿宋" w:eastAsia="方正小标宋简体" w:cs="仿宋"/>
          <w:b w:val="0"/>
          <w:sz w:val="36"/>
          <w:szCs w:val="36"/>
        </w:rPr>
        <w:t>评审办法（综合评分法）</w:t>
      </w:r>
      <w:bookmarkEnd w:id="11"/>
    </w:p>
    <w:p w14:paraId="7A4C44FE">
      <w:pPr>
        <w:pageBreakBefore w:val="0"/>
        <w:widowControl w:val="0"/>
        <w:kinsoku/>
        <w:wordWrap/>
        <w:overflowPunct/>
        <w:topLinePunct w:val="0"/>
        <w:autoSpaceDE/>
        <w:autoSpaceDN/>
        <w:bidi w:val="0"/>
        <w:spacing w:before="156" w:beforeLines="50" w:after="156" w:afterLines="5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一、总则</w:t>
      </w:r>
    </w:p>
    <w:p w14:paraId="16AC6229">
      <w:pPr>
        <w:pageBreakBefore w:val="0"/>
        <w:widowControl w:val="0"/>
        <w:kinsoku/>
        <w:wordWrap/>
        <w:overflowPunct/>
        <w:topLinePunct w:val="0"/>
        <w:autoSpaceDE/>
        <w:autoSpaceDN/>
        <w:bidi w:val="0"/>
        <w:spacing w:after="0" w:line="560" w:lineRule="exact"/>
        <w:ind w:firstLine="800" w:firstLineChars="250"/>
        <w:textAlignment w:val="auto"/>
        <w:rPr>
          <w:rFonts w:ascii="仿宋" w:hAnsi="仿宋" w:eastAsia="仿宋" w:cs="仿宋"/>
          <w:sz w:val="32"/>
          <w:szCs w:val="32"/>
        </w:rPr>
      </w:pPr>
      <w:r>
        <w:rPr>
          <w:rFonts w:hint="eastAsia" w:ascii="仿宋" w:hAnsi="仿宋" w:eastAsia="仿宋" w:cs="仿宋"/>
          <w:sz w:val="32"/>
          <w:szCs w:val="32"/>
        </w:rPr>
        <w:t>本次评审活动遵循公开、公平、公正、科学、择优的原则。</w:t>
      </w:r>
    </w:p>
    <w:p w14:paraId="4A365A97">
      <w:pPr>
        <w:pageBreakBefore w:val="0"/>
        <w:widowControl w:val="0"/>
        <w:kinsoku/>
        <w:wordWrap/>
        <w:overflowPunct/>
        <w:topLinePunct w:val="0"/>
        <w:autoSpaceDE/>
        <w:autoSpaceDN/>
        <w:bidi w:val="0"/>
        <w:spacing w:before="156" w:beforeLines="50" w:after="156" w:afterLines="5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二、评审委员会</w:t>
      </w:r>
    </w:p>
    <w:p w14:paraId="56962A67">
      <w:pPr>
        <w:pageBreakBefore w:val="0"/>
        <w:widowControl w:val="0"/>
        <w:kinsoku/>
        <w:wordWrap/>
        <w:overflowPunct/>
        <w:topLinePunct w:val="0"/>
        <w:autoSpaceDE/>
        <w:autoSpaceDN/>
        <w:bidi w:val="0"/>
        <w:spacing w:after="0" w:line="560" w:lineRule="exact"/>
        <w:ind w:firstLine="800" w:firstLineChars="25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本项目的评审委员会由比选人按照相关规定组建。</w:t>
      </w:r>
    </w:p>
    <w:p w14:paraId="7519ED86">
      <w:pPr>
        <w:pageBreakBefore w:val="0"/>
        <w:widowControl w:val="0"/>
        <w:kinsoku/>
        <w:wordWrap/>
        <w:overflowPunct/>
        <w:topLinePunct w:val="0"/>
        <w:autoSpaceDE/>
        <w:autoSpaceDN/>
        <w:bidi w:val="0"/>
        <w:spacing w:after="0" w:line="560" w:lineRule="exact"/>
        <w:ind w:firstLine="800" w:firstLineChars="25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评审委员会成员应当客观、公正地履行职责，遵守职业道德，对所提出的评审意见承担个人责任。</w:t>
      </w:r>
    </w:p>
    <w:p w14:paraId="2DE0C41C">
      <w:pPr>
        <w:pageBreakBefore w:val="0"/>
        <w:widowControl w:val="0"/>
        <w:kinsoku/>
        <w:wordWrap/>
        <w:overflowPunct/>
        <w:topLinePunct w:val="0"/>
        <w:autoSpaceDE/>
        <w:autoSpaceDN/>
        <w:bidi w:val="0"/>
        <w:spacing w:after="0" w:line="560" w:lineRule="exact"/>
        <w:ind w:firstLine="800" w:firstLineChars="25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评审程序：资格审查、量化评分并排序、推荐中选候选人。</w:t>
      </w:r>
    </w:p>
    <w:p w14:paraId="0646A230">
      <w:pPr>
        <w:pageBreakBefore w:val="0"/>
        <w:widowControl w:val="0"/>
        <w:kinsoku/>
        <w:wordWrap/>
        <w:overflowPunct/>
        <w:topLinePunct w:val="0"/>
        <w:autoSpaceDE/>
        <w:autoSpaceDN/>
        <w:bidi w:val="0"/>
        <w:spacing w:before="156" w:beforeLines="50" w:after="156" w:afterLines="5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三、资格审查</w:t>
      </w:r>
    </w:p>
    <w:p w14:paraId="00275E7D">
      <w:pPr>
        <w:pageBreakBefore w:val="0"/>
        <w:widowControl w:val="0"/>
        <w:kinsoku/>
        <w:wordWrap/>
        <w:overflowPunct/>
        <w:topLinePunct w:val="0"/>
        <w:autoSpaceDE/>
        <w:autoSpaceDN/>
        <w:bidi w:val="0"/>
        <w:spacing w:after="0"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评审委员会首先对所有比选申请文件进行资格审查，资格审查实行强制性合格条件标准（见下表），凡有一项不合格则不能通过。资格审查未通过的不再进入下</w:t>
      </w:r>
      <w:r>
        <w:rPr>
          <w:rFonts w:hint="eastAsia" w:ascii="仿宋" w:hAnsi="仿宋" w:eastAsia="仿宋" w:cs="仿宋"/>
          <w:sz w:val="32"/>
          <w:szCs w:val="32"/>
          <w:lang w:eastAsia="zh-CN"/>
        </w:rPr>
        <w:t>一步</w:t>
      </w:r>
      <w:r>
        <w:rPr>
          <w:rFonts w:hint="eastAsia" w:ascii="仿宋" w:hAnsi="仿宋" w:eastAsia="仿宋" w:cs="仿宋"/>
          <w:sz w:val="32"/>
          <w:szCs w:val="32"/>
        </w:rPr>
        <w:t>评审。</w:t>
      </w:r>
    </w:p>
    <w:p w14:paraId="00874369">
      <w:pPr>
        <w:pageBreakBefore w:val="0"/>
        <w:widowControl w:val="0"/>
        <w:kinsoku/>
        <w:wordWrap/>
        <w:overflowPunct/>
        <w:topLinePunct w:val="0"/>
        <w:autoSpaceDE/>
        <w:autoSpaceDN/>
        <w:bidi w:val="0"/>
        <w:spacing w:after="0"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资格审查强制性合格条件</w:t>
      </w:r>
    </w:p>
    <w:tbl>
      <w:tblPr>
        <w:tblStyle w:val="11"/>
        <w:tblW w:w="9087"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6715"/>
        <w:gridCol w:w="1662"/>
      </w:tblGrid>
      <w:tr w14:paraId="0869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10" w:type="dxa"/>
            <w:tcBorders>
              <w:tl2br w:val="nil"/>
              <w:tr2bl w:val="nil"/>
            </w:tcBorders>
            <w:vAlign w:val="center"/>
          </w:tcPr>
          <w:p w14:paraId="168908D2">
            <w:pPr>
              <w:pStyle w:val="3"/>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6715" w:type="dxa"/>
            <w:tcBorders>
              <w:tl2br w:val="nil"/>
              <w:tr2bl w:val="nil"/>
            </w:tcBorders>
            <w:vAlign w:val="center"/>
          </w:tcPr>
          <w:p w14:paraId="4AE6DA62">
            <w:pPr>
              <w:pStyle w:val="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审查内容</w:t>
            </w:r>
          </w:p>
        </w:tc>
        <w:tc>
          <w:tcPr>
            <w:tcW w:w="1662" w:type="dxa"/>
            <w:tcBorders>
              <w:tl2br w:val="nil"/>
              <w:tr2bl w:val="nil"/>
            </w:tcBorders>
            <w:vAlign w:val="center"/>
          </w:tcPr>
          <w:p w14:paraId="732B61B5">
            <w:pPr>
              <w:pStyle w:val="3"/>
              <w:ind w:firstLine="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是否符合</w:t>
            </w:r>
          </w:p>
        </w:tc>
      </w:tr>
      <w:tr w14:paraId="57A1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10" w:type="dxa"/>
            <w:tcBorders>
              <w:tl2br w:val="nil"/>
              <w:tr2bl w:val="nil"/>
            </w:tcBorders>
            <w:vAlign w:val="center"/>
          </w:tcPr>
          <w:p w14:paraId="33587F56">
            <w:pPr>
              <w:pStyle w:val="3"/>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15" w:type="dxa"/>
            <w:tcBorders>
              <w:tl2br w:val="nil"/>
              <w:tr2bl w:val="nil"/>
            </w:tcBorders>
            <w:vAlign w:val="center"/>
          </w:tcPr>
          <w:p w14:paraId="518A83AD">
            <w:pPr>
              <w:pStyle w:val="3"/>
              <w:ind w:firstLine="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具有中国境内依法注册及具有独立承担民事责任能力的法人机构或依法设立的合伙制企业。</w:t>
            </w:r>
          </w:p>
        </w:tc>
        <w:tc>
          <w:tcPr>
            <w:tcW w:w="1662" w:type="dxa"/>
            <w:tcBorders>
              <w:tl2br w:val="nil"/>
              <w:tr2bl w:val="nil"/>
            </w:tcBorders>
            <w:vAlign w:val="center"/>
          </w:tcPr>
          <w:p w14:paraId="6CB12C52">
            <w:pPr>
              <w:pStyle w:val="3"/>
              <w:jc w:val="center"/>
              <w:rPr>
                <w:rFonts w:ascii="仿宋_GB2312" w:hAnsi="仿宋_GB2312" w:eastAsia="仿宋_GB2312" w:cs="仿宋_GB2312"/>
                <w:sz w:val="21"/>
                <w:szCs w:val="21"/>
              </w:rPr>
            </w:pPr>
          </w:p>
        </w:tc>
      </w:tr>
      <w:tr w14:paraId="08A0B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10" w:type="dxa"/>
            <w:tcBorders>
              <w:tl2br w:val="nil"/>
              <w:tr2bl w:val="nil"/>
            </w:tcBorders>
            <w:vAlign w:val="center"/>
          </w:tcPr>
          <w:p w14:paraId="5AF1747D">
            <w:pPr>
              <w:pStyle w:val="3"/>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715" w:type="dxa"/>
            <w:tcBorders>
              <w:tl2br w:val="nil"/>
              <w:tr2bl w:val="nil"/>
            </w:tcBorders>
            <w:vAlign w:val="center"/>
          </w:tcPr>
          <w:p w14:paraId="7A2AB355">
            <w:pPr>
              <w:pStyle w:val="3"/>
              <w:ind w:firstLine="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信誉是否符合比选文件要求。</w:t>
            </w:r>
          </w:p>
        </w:tc>
        <w:tc>
          <w:tcPr>
            <w:tcW w:w="1662" w:type="dxa"/>
            <w:tcBorders>
              <w:tl2br w:val="nil"/>
              <w:tr2bl w:val="nil"/>
            </w:tcBorders>
            <w:vAlign w:val="center"/>
          </w:tcPr>
          <w:p w14:paraId="212A8373">
            <w:pPr>
              <w:pStyle w:val="3"/>
              <w:jc w:val="center"/>
              <w:rPr>
                <w:rFonts w:ascii="仿宋_GB2312" w:hAnsi="仿宋_GB2312" w:eastAsia="仿宋_GB2312" w:cs="仿宋_GB2312"/>
                <w:sz w:val="21"/>
                <w:szCs w:val="21"/>
              </w:rPr>
            </w:pPr>
          </w:p>
        </w:tc>
      </w:tr>
      <w:tr w14:paraId="6D7C2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10" w:type="dxa"/>
            <w:tcBorders>
              <w:tl2br w:val="nil"/>
              <w:tr2bl w:val="nil"/>
            </w:tcBorders>
            <w:vAlign w:val="center"/>
          </w:tcPr>
          <w:p w14:paraId="2C65D58A">
            <w:pPr>
              <w:pStyle w:val="3"/>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715" w:type="dxa"/>
            <w:tcBorders>
              <w:tl2br w:val="nil"/>
              <w:tr2bl w:val="nil"/>
            </w:tcBorders>
            <w:vAlign w:val="center"/>
          </w:tcPr>
          <w:p w14:paraId="731FD64B">
            <w:pPr>
              <w:pStyle w:val="3"/>
              <w:ind w:firstLine="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业绩是否符合比选文件要求。</w:t>
            </w:r>
          </w:p>
        </w:tc>
        <w:tc>
          <w:tcPr>
            <w:tcW w:w="1662" w:type="dxa"/>
            <w:tcBorders>
              <w:tl2br w:val="nil"/>
              <w:tr2bl w:val="nil"/>
            </w:tcBorders>
            <w:vAlign w:val="center"/>
          </w:tcPr>
          <w:p w14:paraId="497E8AB2">
            <w:pPr>
              <w:pStyle w:val="3"/>
              <w:jc w:val="center"/>
              <w:rPr>
                <w:rFonts w:ascii="仿宋_GB2312" w:hAnsi="仿宋_GB2312" w:eastAsia="仿宋_GB2312" w:cs="仿宋_GB2312"/>
                <w:sz w:val="21"/>
                <w:szCs w:val="21"/>
              </w:rPr>
            </w:pPr>
          </w:p>
        </w:tc>
      </w:tr>
      <w:tr w14:paraId="435F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10" w:type="dxa"/>
            <w:tcBorders>
              <w:tl2br w:val="nil"/>
              <w:tr2bl w:val="nil"/>
            </w:tcBorders>
            <w:vAlign w:val="center"/>
          </w:tcPr>
          <w:p w14:paraId="3F6F9AD6">
            <w:pPr>
              <w:pStyle w:val="3"/>
              <w:ind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6715" w:type="dxa"/>
            <w:tcBorders>
              <w:tl2br w:val="nil"/>
              <w:tr2bl w:val="nil"/>
            </w:tcBorders>
            <w:vAlign w:val="center"/>
          </w:tcPr>
          <w:p w14:paraId="7C4CD1F3">
            <w:pPr>
              <w:pStyle w:val="3"/>
              <w:ind w:firstLine="0"/>
              <w:jc w:val="left"/>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人员配备是否符合比选文件要求。</w:t>
            </w:r>
          </w:p>
        </w:tc>
        <w:tc>
          <w:tcPr>
            <w:tcW w:w="1662" w:type="dxa"/>
            <w:tcBorders>
              <w:tl2br w:val="nil"/>
              <w:tr2bl w:val="nil"/>
            </w:tcBorders>
            <w:vAlign w:val="center"/>
          </w:tcPr>
          <w:p w14:paraId="1F0492B7">
            <w:pPr>
              <w:pStyle w:val="3"/>
              <w:jc w:val="center"/>
              <w:rPr>
                <w:rFonts w:ascii="仿宋_GB2312" w:hAnsi="仿宋_GB2312" w:eastAsia="仿宋_GB2312" w:cs="仿宋_GB2312"/>
                <w:sz w:val="21"/>
                <w:szCs w:val="21"/>
              </w:rPr>
            </w:pPr>
          </w:p>
        </w:tc>
      </w:tr>
      <w:tr w14:paraId="5E40F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10" w:type="dxa"/>
            <w:tcBorders>
              <w:tl2br w:val="nil"/>
              <w:tr2bl w:val="nil"/>
            </w:tcBorders>
            <w:vAlign w:val="center"/>
          </w:tcPr>
          <w:p w14:paraId="28939ACA">
            <w:pPr>
              <w:pStyle w:val="3"/>
              <w:ind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6715" w:type="dxa"/>
            <w:tcBorders>
              <w:tl2br w:val="nil"/>
              <w:tr2bl w:val="nil"/>
            </w:tcBorders>
            <w:vAlign w:val="center"/>
          </w:tcPr>
          <w:p w14:paraId="3998DFBD">
            <w:pPr>
              <w:pStyle w:val="3"/>
              <w:ind w:firstLine="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符合国家有关法规、文件和标准要求</w:t>
            </w:r>
            <w:r>
              <w:rPr>
                <w:rFonts w:hint="eastAsia" w:ascii="仿宋_GB2312" w:hAnsi="仿宋_GB2312" w:eastAsia="仿宋_GB2312" w:cs="仿宋_GB2312"/>
                <w:sz w:val="21"/>
                <w:szCs w:val="21"/>
                <w:lang w:eastAsia="zh-CN"/>
              </w:rPr>
              <w:t>。</w:t>
            </w:r>
          </w:p>
        </w:tc>
        <w:tc>
          <w:tcPr>
            <w:tcW w:w="1662" w:type="dxa"/>
            <w:tcBorders>
              <w:tl2br w:val="nil"/>
              <w:tr2bl w:val="nil"/>
            </w:tcBorders>
            <w:vAlign w:val="center"/>
          </w:tcPr>
          <w:p w14:paraId="21F7FE5A">
            <w:pPr>
              <w:pStyle w:val="3"/>
              <w:jc w:val="center"/>
              <w:rPr>
                <w:rFonts w:ascii="仿宋_GB2312" w:hAnsi="仿宋_GB2312" w:eastAsia="仿宋_GB2312" w:cs="仿宋_GB2312"/>
                <w:sz w:val="21"/>
                <w:szCs w:val="21"/>
              </w:rPr>
            </w:pPr>
          </w:p>
        </w:tc>
      </w:tr>
      <w:tr w14:paraId="07C4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10" w:type="dxa"/>
            <w:tcBorders>
              <w:tl2br w:val="nil"/>
              <w:tr2bl w:val="nil"/>
            </w:tcBorders>
            <w:vAlign w:val="center"/>
          </w:tcPr>
          <w:p w14:paraId="2BBD87D5">
            <w:pPr>
              <w:pStyle w:val="3"/>
              <w:ind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6715" w:type="dxa"/>
            <w:tcBorders>
              <w:tl2br w:val="nil"/>
              <w:tr2bl w:val="nil"/>
            </w:tcBorders>
            <w:vAlign w:val="center"/>
          </w:tcPr>
          <w:p w14:paraId="6991158B">
            <w:pPr>
              <w:pStyle w:val="3"/>
              <w:ind w:firstLine="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符合比选文件其他要求。</w:t>
            </w:r>
          </w:p>
        </w:tc>
        <w:tc>
          <w:tcPr>
            <w:tcW w:w="1662" w:type="dxa"/>
            <w:tcBorders>
              <w:tl2br w:val="nil"/>
              <w:tr2bl w:val="nil"/>
            </w:tcBorders>
            <w:vAlign w:val="center"/>
          </w:tcPr>
          <w:p w14:paraId="04260545">
            <w:pPr>
              <w:pStyle w:val="3"/>
              <w:jc w:val="center"/>
              <w:rPr>
                <w:rFonts w:ascii="仿宋_GB2312" w:hAnsi="仿宋_GB2312" w:eastAsia="仿宋_GB2312" w:cs="仿宋_GB2312"/>
                <w:sz w:val="21"/>
                <w:szCs w:val="21"/>
              </w:rPr>
            </w:pPr>
          </w:p>
        </w:tc>
      </w:tr>
      <w:tr w14:paraId="0DEC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10" w:type="dxa"/>
            <w:tcBorders>
              <w:tl2br w:val="nil"/>
              <w:tr2bl w:val="nil"/>
            </w:tcBorders>
            <w:vAlign w:val="center"/>
          </w:tcPr>
          <w:p w14:paraId="0453F2D3">
            <w:pPr>
              <w:pStyle w:val="3"/>
              <w:ind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p>
        </w:tc>
        <w:tc>
          <w:tcPr>
            <w:tcW w:w="6715" w:type="dxa"/>
            <w:tcBorders>
              <w:tl2br w:val="nil"/>
              <w:tr2bl w:val="nil"/>
            </w:tcBorders>
            <w:vAlign w:val="center"/>
          </w:tcPr>
          <w:p w14:paraId="252AF986">
            <w:pPr>
              <w:pStyle w:val="3"/>
              <w:ind w:firstLine="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比选申请文件未附比选人不能接受的条件</w:t>
            </w:r>
            <w:r>
              <w:rPr>
                <w:rFonts w:hint="eastAsia" w:ascii="仿宋_GB2312" w:hAnsi="仿宋_GB2312" w:eastAsia="仿宋_GB2312" w:cs="仿宋_GB2312"/>
                <w:sz w:val="21"/>
                <w:szCs w:val="21"/>
                <w:lang w:eastAsia="zh-CN"/>
              </w:rPr>
              <w:t>。</w:t>
            </w:r>
          </w:p>
        </w:tc>
        <w:tc>
          <w:tcPr>
            <w:tcW w:w="1662" w:type="dxa"/>
            <w:tcBorders>
              <w:tl2br w:val="nil"/>
              <w:tr2bl w:val="nil"/>
            </w:tcBorders>
            <w:vAlign w:val="center"/>
          </w:tcPr>
          <w:p w14:paraId="3CE023F5">
            <w:pPr>
              <w:pStyle w:val="3"/>
              <w:jc w:val="center"/>
              <w:rPr>
                <w:rFonts w:ascii="仿宋_GB2312" w:hAnsi="仿宋_GB2312" w:eastAsia="仿宋_GB2312" w:cs="仿宋_GB2312"/>
                <w:sz w:val="21"/>
                <w:szCs w:val="21"/>
              </w:rPr>
            </w:pPr>
          </w:p>
        </w:tc>
      </w:tr>
      <w:tr w14:paraId="79E95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7425" w:type="dxa"/>
            <w:gridSpan w:val="2"/>
            <w:tcBorders>
              <w:tl2br w:val="nil"/>
              <w:tr2bl w:val="nil"/>
            </w:tcBorders>
            <w:vAlign w:val="center"/>
          </w:tcPr>
          <w:p w14:paraId="451892C7">
            <w:pPr>
              <w:pStyle w:val="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结论（应填写“符合”或“不符合”）</w:t>
            </w:r>
          </w:p>
        </w:tc>
        <w:tc>
          <w:tcPr>
            <w:tcW w:w="1662" w:type="dxa"/>
            <w:tcBorders>
              <w:tl2br w:val="nil"/>
              <w:tr2bl w:val="nil"/>
            </w:tcBorders>
            <w:vAlign w:val="center"/>
          </w:tcPr>
          <w:p w14:paraId="10AF8C49">
            <w:pPr>
              <w:pStyle w:val="3"/>
              <w:jc w:val="center"/>
              <w:rPr>
                <w:rFonts w:ascii="仿宋_GB2312" w:hAnsi="仿宋_GB2312" w:eastAsia="仿宋_GB2312" w:cs="仿宋_GB2312"/>
                <w:sz w:val="21"/>
                <w:szCs w:val="21"/>
              </w:rPr>
            </w:pPr>
          </w:p>
        </w:tc>
      </w:tr>
    </w:tbl>
    <w:p w14:paraId="7F999EDD">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四、评分并推荐中选人</w:t>
      </w:r>
    </w:p>
    <w:p w14:paraId="3B02D42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评审委员会按照评审结果，根据其最终综合得分由高到低排序推荐前三名（若不足3名，则按相应数量推荐</w:t>
      </w:r>
      <w:r>
        <w:rPr>
          <w:rFonts w:hint="eastAsia" w:ascii="仿宋" w:hAnsi="仿宋" w:eastAsia="仿宋" w:cs="仿宋"/>
          <w:sz w:val="32"/>
          <w:szCs w:val="32"/>
          <w:lang w:eastAsia="zh-CN"/>
        </w:rPr>
        <w:t>）</w:t>
      </w:r>
      <w:r>
        <w:rPr>
          <w:rFonts w:hint="eastAsia" w:ascii="仿宋" w:hAnsi="仿宋" w:eastAsia="仿宋" w:cs="仿宋"/>
          <w:sz w:val="32"/>
          <w:szCs w:val="32"/>
        </w:rPr>
        <w:t>，若比选申请人最终综合得分相同时，则以比选申请人报价得分由高到低进行排序；若报价得分也相同的，则以</w:t>
      </w:r>
      <w:r>
        <w:rPr>
          <w:rFonts w:hint="eastAsia" w:ascii="仿宋" w:hAnsi="仿宋" w:eastAsia="仿宋" w:cs="仿宋"/>
          <w:sz w:val="32"/>
          <w:szCs w:val="32"/>
          <w:lang w:val="en-US" w:eastAsia="zh-CN"/>
        </w:rPr>
        <w:t>拟派服务人员资格及能力</w:t>
      </w:r>
      <w:r>
        <w:rPr>
          <w:rFonts w:hint="eastAsia" w:ascii="仿宋" w:hAnsi="仿宋" w:eastAsia="仿宋" w:cs="仿宋"/>
          <w:sz w:val="32"/>
          <w:szCs w:val="32"/>
        </w:rPr>
        <w:t>得分由高到低进行排序。排名在前三名的放弃中选、因不可抗力因素提出不能履约合同，比选人可以确定排名第四的为中选人，依此类推。</w:t>
      </w:r>
    </w:p>
    <w:p w14:paraId="2C3B538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评审结束后，比选人按照评审委员会评审结果确定本项目中选单位。</w:t>
      </w:r>
    </w:p>
    <w:p w14:paraId="5E0DD93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highlight w:val="none"/>
        </w:rPr>
        <w:t>评分标准及依据</w:t>
      </w:r>
    </w:p>
    <w:tbl>
      <w:tblPr>
        <w:tblStyle w:val="11"/>
        <w:tblpPr w:leftFromText="180" w:rightFromText="180" w:vertAnchor="text" w:horzAnchor="page" w:tblpXSpec="center" w:tblpY="633"/>
        <w:tblOverlap w:val="never"/>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92"/>
        <w:gridCol w:w="1199"/>
        <w:gridCol w:w="5980"/>
        <w:gridCol w:w="1199"/>
      </w:tblGrid>
      <w:tr w14:paraId="358F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17" w:type="dxa"/>
            <w:vAlign w:val="center"/>
          </w:tcPr>
          <w:p w14:paraId="5D48EC7F">
            <w:pPr>
              <w:spacing w:line="280" w:lineRule="exact"/>
              <w:jc w:val="center"/>
              <w:rPr>
                <w:rFonts w:ascii="仿宋" w:hAnsi="仿宋" w:eastAsia="仿宋" w:cs="宋体"/>
                <w:b/>
                <w:sz w:val="24"/>
              </w:rPr>
            </w:pPr>
            <w:r>
              <w:rPr>
                <w:rFonts w:hint="eastAsia" w:ascii="仿宋" w:hAnsi="仿宋" w:eastAsia="仿宋" w:cs="宋体"/>
                <w:b/>
                <w:sz w:val="24"/>
              </w:rPr>
              <w:t>序号</w:t>
            </w:r>
          </w:p>
        </w:tc>
        <w:tc>
          <w:tcPr>
            <w:tcW w:w="792" w:type="dxa"/>
            <w:vAlign w:val="center"/>
          </w:tcPr>
          <w:p w14:paraId="7A11D639">
            <w:pPr>
              <w:spacing w:line="280" w:lineRule="exact"/>
              <w:jc w:val="center"/>
              <w:rPr>
                <w:rFonts w:ascii="仿宋" w:hAnsi="仿宋" w:eastAsia="仿宋" w:cs="宋体"/>
                <w:b/>
                <w:sz w:val="24"/>
              </w:rPr>
            </w:pPr>
            <w:r>
              <w:rPr>
                <w:rFonts w:hint="eastAsia" w:ascii="仿宋" w:hAnsi="仿宋" w:eastAsia="仿宋" w:cs="宋体"/>
                <w:b/>
                <w:sz w:val="24"/>
              </w:rPr>
              <w:t>评分因素权重</w:t>
            </w:r>
          </w:p>
        </w:tc>
        <w:tc>
          <w:tcPr>
            <w:tcW w:w="1199" w:type="dxa"/>
            <w:vAlign w:val="center"/>
          </w:tcPr>
          <w:p w14:paraId="729E636C">
            <w:pPr>
              <w:spacing w:line="280" w:lineRule="exact"/>
              <w:jc w:val="center"/>
              <w:rPr>
                <w:rFonts w:ascii="仿宋" w:hAnsi="仿宋" w:eastAsia="仿宋" w:cs="宋体"/>
                <w:b/>
                <w:sz w:val="24"/>
              </w:rPr>
            </w:pPr>
            <w:r>
              <w:rPr>
                <w:rFonts w:hint="eastAsia" w:ascii="仿宋" w:hAnsi="仿宋" w:eastAsia="仿宋" w:cs="宋体"/>
                <w:b/>
                <w:sz w:val="24"/>
              </w:rPr>
              <w:t>内容</w:t>
            </w:r>
          </w:p>
        </w:tc>
        <w:tc>
          <w:tcPr>
            <w:tcW w:w="5980" w:type="dxa"/>
            <w:vAlign w:val="center"/>
          </w:tcPr>
          <w:p w14:paraId="20216514">
            <w:pPr>
              <w:spacing w:line="280" w:lineRule="exact"/>
              <w:jc w:val="center"/>
              <w:rPr>
                <w:rFonts w:ascii="仿宋" w:hAnsi="仿宋" w:eastAsia="仿宋" w:cs="宋体"/>
                <w:b/>
                <w:sz w:val="24"/>
              </w:rPr>
            </w:pPr>
            <w:r>
              <w:rPr>
                <w:rFonts w:hint="eastAsia" w:ascii="仿宋" w:hAnsi="仿宋" w:eastAsia="仿宋" w:cs="宋体"/>
                <w:b/>
                <w:sz w:val="24"/>
              </w:rPr>
              <w:t>评分标准</w:t>
            </w:r>
          </w:p>
        </w:tc>
        <w:tc>
          <w:tcPr>
            <w:tcW w:w="1199" w:type="dxa"/>
            <w:vAlign w:val="center"/>
          </w:tcPr>
          <w:p w14:paraId="00692BB1">
            <w:pPr>
              <w:spacing w:line="280" w:lineRule="exact"/>
              <w:jc w:val="center"/>
              <w:rPr>
                <w:rFonts w:ascii="仿宋" w:hAnsi="仿宋" w:eastAsia="仿宋" w:cs="宋体"/>
                <w:b/>
                <w:sz w:val="24"/>
              </w:rPr>
            </w:pPr>
            <w:r>
              <w:rPr>
                <w:rFonts w:hint="eastAsia" w:ascii="仿宋" w:hAnsi="仿宋" w:eastAsia="仿宋" w:cs="宋体"/>
                <w:b/>
                <w:sz w:val="24"/>
              </w:rPr>
              <w:t>分值</w:t>
            </w:r>
          </w:p>
        </w:tc>
      </w:tr>
      <w:tr w14:paraId="34A5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691BA1A">
            <w:pPr>
              <w:spacing w:line="280" w:lineRule="exact"/>
              <w:jc w:val="center"/>
              <w:rPr>
                <w:rFonts w:ascii="仿宋" w:hAnsi="仿宋" w:eastAsia="仿宋" w:cs="宋体"/>
                <w:sz w:val="18"/>
                <w:szCs w:val="13"/>
              </w:rPr>
            </w:pPr>
            <w:r>
              <w:rPr>
                <w:rFonts w:hint="eastAsia" w:ascii="仿宋" w:hAnsi="仿宋" w:eastAsia="仿宋" w:cs="宋体"/>
                <w:sz w:val="18"/>
                <w:szCs w:val="13"/>
              </w:rPr>
              <w:t>1</w:t>
            </w:r>
          </w:p>
        </w:tc>
        <w:tc>
          <w:tcPr>
            <w:tcW w:w="792" w:type="dxa"/>
            <w:vAlign w:val="center"/>
          </w:tcPr>
          <w:p w14:paraId="1F793C58">
            <w:pPr>
              <w:spacing w:line="280" w:lineRule="exact"/>
              <w:jc w:val="center"/>
              <w:rPr>
                <w:rFonts w:ascii="仿宋" w:hAnsi="仿宋" w:eastAsia="仿宋" w:cs="宋体"/>
                <w:sz w:val="18"/>
                <w:szCs w:val="13"/>
              </w:rPr>
            </w:pPr>
            <w:r>
              <w:rPr>
                <w:rFonts w:hint="eastAsia" w:ascii="仿宋" w:hAnsi="仿宋" w:eastAsia="仿宋" w:cs="宋体"/>
                <w:sz w:val="18"/>
                <w:szCs w:val="13"/>
              </w:rPr>
              <w:t>报价</w:t>
            </w:r>
            <w:r>
              <w:rPr>
                <w:rFonts w:hint="eastAsia" w:ascii="仿宋" w:hAnsi="仿宋" w:eastAsia="仿宋" w:cs="宋体"/>
                <w:sz w:val="18"/>
                <w:szCs w:val="13"/>
                <w:lang w:val="en-US" w:eastAsia="zh-CN"/>
              </w:rPr>
              <w:t>20</w:t>
            </w:r>
            <w:r>
              <w:rPr>
                <w:rFonts w:hint="eastAsia" w:ascii="仿宋" w:hAnsi="仿宋" w:eastAsia="仿宋" w:cs="宋体"/>
                <w:sz w:val="18"/>
                <w:szCs w:val="13"/>
              </w:rPr>
              <w:t>%</w:t>
            </w:r>
          </w:p>
        </w:tc>
        <w:tc>
          <w:tcPr>
            <w:tcW w:w="1199" w:type="dxa"/>
            <w:vAlign w:val="center"/>
          </w:tcPr>
          <w:p w14:paraId="1E2A36F2">
            <w:pPr>
              <w:spacing w:line="280" w:lineRule="exact"/>
              <w:jc w:val="center"/>
              <w:rPr>
                <w:rFonts w:ascii="仿宋" w:hAnsi="仿宋" w:eastAsia="仿宋" w:cs="宋体"/>
                <w:sz w:val="18"/>
                <w:szCs w:val="13"/>
              </w:rPr>
            </w:pPr>
            <w:r>
              <w:rPr>
                <w:rFonts w:hint="eastAsia" w:ascii="仿宋" w:hAnsi="仿宋" w:eastAsia="仿宋" w:cs="宋体"/>
                <w:sz w:val="18"/>
                <w:szCs w:val="13"/>
                <w:lang w:val="en-US" w:eastAsia="zh-CN"/>
              </w:rPr>
              <w:t>项目</w:t>
            </w:r>
            <w:r>
              <w:rPr>
                <w:rFonts w:hint="eastAsia" w:ascii="仿宋" w:hAnsi="仿宋" w:eastAsia="仿宋" w:cs="宋体"/>
                <w:sz w:val="18"/>
                <w:szCs w:val="13"/>
              </w:rPr>
              <w:t>报价</w:t>
            </w:r>
          </w:p>
        </w:tc>
        <w:tc>
          <w:tcPr>
            <w:tcW w:w="5980" w:type="dxa"/>
            <w:vAlign w:val="center"/>
          </w:tcPr>
          <w:p w14:paraId="50C5061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仿宋" w:hAnsi="仿宋" w:eastAsia="仿宋" w:cs="宋体"/>
                <w:sz w:val="18"/>
                <w:szCs w:val="13"/>
              </w:rPr>
            </w:pPr>
            <w:r>
              <w:rPr>
                <w:rFonts w:hint="eastAsia" w:ascii="仿宋" w:hAnsi="仿宋" w:eastAsia="仿宋" w:cs="宋体"/>
                <w:sz w:val="18"/>
                <w:szCs w:val="13"/>
              </w:rPr>
              <w:t>①评标价=评标基准价，得分：C=20</w:t>
            </w:r>
          </w:p>
          <w:p w14:paraId="0BD499AE">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仿宋" w:hAnsi="仿宋" w:eastAsia="仿宋" w:cs="宋体"/>
                <w:sz w:val="18"/>
                <w:szCs w:val="13"/>
              </w:rPr>
            </w:pPr>
            <w:r>
              <w:rPr>
                <w:rFonts w:hint="eastAsia" w:ascii="仿宋" w:hAnsi="仿宋" w:eastAsia="仿宋" w:cs="宋体"/>
                <w:sz w:val="18"/>
                <w:szCs w:val="13"/>
              </w:rPr>
              <w:t>②评标价＜评标基准价，得分：C=20-偏差率×100×0.1</w:t>
            </w:r>
          </w:p>
          <w:p w14:paraId="7F25EE3E">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仿宋" w:hAnsi="仿宋" w:eastAsia="仿宋" w:cs="宋体"/>
                <w:sz w:val="18"/>
                <w:szCs w:val="13"/>
              </w:rPr>
            </w:pPr>
            <w:r>
              <w:rPr>
                <w:rFonts w:hint="eastAsia" w:ascii="仿宋" w:hAnsi="仿宋" w:eastAsia="仿宋" w:cs="宋体"/>
                <w:sz w:val="18"/>
                <w:szCs w:val="13"/>
              </w:rPr>
              <w:t>③评标价＞评标基准价，得分：C=20-偏差率×100×0.2</w:t>
            </w:r>
          </w:p>
          <w:p w14:paraId="6D4A7DD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仿宋" w:hAnsi="仿宋" w:eastAsia="仿宋" w:cs="宋体"/>
                <w:sz w:val="18"/>
                <w:szCs w:val="13"/>
              </w:rPr>
            </w:pPr>
            <w:r>
              <w:rPr>
                <w:rFonts w:hint="eastAsia" w:ascii="仿宋" w:hAnsi="仿宋" w:eastAsia="仿宋" w:cs="宋体"/>
                <w:sz w:val="18"/>
                <w:szCs w:val="13"/>
              </w:rPr>
              <w:t>评标基准价：所有有效</w:t>
            </w:r>
            <w:r>
              <w:rPr>
                <w:rFonts w:hint="eastAsia" w:ascii="仿宋" w:hAnsi="仿宋" w:eastAsia="仿宋" w:cs="宋体"/>
                <w:sz w:val="18"/>
                <w:szCs w:val="13"/>
                <w:lang w:val="en-US" w:eastAsia="zh-CN"/>
              </w:rPr>
              <w:t>比选</w:t>
            </w:r>
            <w:r>
              <w:rPr>
                <w:rFonts w:hint="eastAsia" w:ascii="仿宋" w:hAnsi="仿宋" w:eastAsia="仿宋" w:cs="宋体"/>
                <w:sz w:val="18"/>
                <w:szCs w:val="13"/>
              </w:rPr>
              <w:t>人的有效报价的</w:t>
            </w:r>
            <w:r>
              <w:rPr>
                <w:rFonts w:hint="eastAsia" w:ascii="仿宋" w:hAnsi="仿宋" w:eastAsia="仿宋" w:cs="宋体"/>
                <w:sz w:val="18"/>
                <w:szCs w:val="13"/>
                <w:lang w:eastAsia="zh-CN"/>
              </w:rPr>
              <w:t>算术</w:t>
            </w:r>
            <w:r>
              <w:rPr>
                <w:rFonts w:hint="eastAsia" w:ascii="仿宋" w:hAnsi="仿宋" w:eastAsia="仿宋" w:cs="宋体"/>
                <w:sz w:val="18"/>
                <w:szCs w:val="13"/>
              </w:rPr>
              <w:t>平均值为评审基准价</w:t>
            </w:r>
            <w:r>
              <w:rPr>
                <w:rFonts w:hint="eastAsia" w:ascii="仿宋" w:hAnsi="仿宋" w:eastAsia="仿宋" w:cs="宋体"/>
                <w:sz w:val="18"/>
                <w:szCs w:val="13"/>
                <w:lang w:eastAsia="zh-CN"/>
              </w:rPr>
              <w:t>。</w:t>
            </w:r>
          </w:p>
          <w:p w14:paraId="4B13D7FA">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仿宋" w:hAnsi="仿宋" w:eastAsia="仿宋" w:cs="宋体"/>
                <w:sz w:val="18"/>
                <w:szCs w:val="13"/>
              </w:rPr>
            </w:pPr>
            <w:r>
              <w:rPr>
                <w:rFonts w:hint="eastAsia" w:ascii="仿宋" w:hAnsi="仿宋" w:eastAsia="仿宋" w:cs="宋体"/>
                <w:sz w:val="18"/>
                <w:szCs w:val="13"/>
              </w:rPr>
              <w:t>偏差率</w:t>
            </w:r>
            <w:r>
              <w:rPr>
                <w:rFonts w:ascii="仿宋" w:hAnsi="仿宋" w:eastAsia="仿宋" w:cs="宋体"/>
                <w:sz w:val="18"/>
                <w:szCs w:val="13"/>
              </w:rPr>
              <w:t>=100%×|</w:t>
            </w:r>
            <w:r>
              <w:rPr>
                <w:rFonts w:hint="eastAsia" w:ascii="仿宋" w:hAnsi="仿宋" w:eastAsia="仿宋" w:cs="宋体"/>
                <w:sz w:val="18"/>
                <w:szCs w:val="13"/>
              </w:rPr>
              <w:t>（投标报价</w:t>
            </w:r>
            <w:r>
              <w:rPr>
                <w:rFonts w:ascii="仿宋" w:hAnsi="仿宋" w:eastAsia="仿宋" w:cs="宋体"/>
                <w:sz w:val="18"/>
                <w:szCs w:val="13"/>
              </w:rPr>
              <w:t>-</w:t>
            </w:r>
            <w:r>
              <w:rPr>
                <w:rFonts w:hint="eastAsia" w:ascii="仿宋" w:hAnsi="仿宋" w:eastAsia="仿宋" w:cs="宋体"/>
                <w:sz w:val="18"/>
                <w:szCs w:val="13"/>
              </w:rPr>
              <w:t>评标基准价）⁄评标基准价</w:t>
            </w:r>
            <w:r>
              <w:rPr>
                <w:rFonts w:ascii="仿宋" w:hAnsi="仿宋" w:eastAsia="仿宋" w:cs="宋体"/>
                <w:sz w:val="18"/>
                <w:szCs w:val="13"/>
              </w:rPr>
              <w:t>|</w:t>
            </w:r>
            <w:r>
              <w:rPr>
                <w:rFonts w:hint="eastAsia" w:ascii="仿宋" w:hAnsi="仿宋" w:eastAsia="仿宋" w:cs="宋体"/>
                <w:sz w:val="18"/>
                <w:szCs w:val="13"/>
              </w:rPr>
              <w:t>。</w:t>
            </w:r>
          </w:p>
          <w:p w14:paraId="5480A3DC">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仿宋" w:hAnsi="仿宋" w:eastAsia="仿宋" w:cs="宋体"/>
                <w:sz w:val="18"/>
                <w:szCs w:val="13"/>
              </w:rPr>
            </w:pPr>
            <w:r>
              <w:rPr>
                <w:rFonts w:hint="eastAsia" w:ascii="仿宋" w:hAnsi="仿宋" w:eastAsia="仿宋" w:cs="宋体"/>
                <w:sz w:val="18"/>
                <w:szCs w:val="13"/>
              </w:rPr>
              <w:t>注：偏差率保留 2 位小数，小数点后第3位“四舍五入”，形如0.01%。</w:t>
            </w:r>
          </w:p>
        </w:tc>
        <w:tc>
          <w:tcPr>
            <w:tcW w:w="1199" w:type="dxa"/>
            <w:vAlign w:val="center"/>
          </w:tcPr>
          <w:p w14:paraId="28DCD007">
            <w:pPr>
              <w:spacing w:line="280" w:lineRule="exact"/>
              <w:jc w:val="center"/>
              <w:rPr>
                <w:rFonts w:ascii="仿宋" w:hAnsi="仿宋" w:eastAsia="仿宋" w:cs="宋体"/>
                <w:sz w:val="18"/>
                <w:szCs w:val="13"/>
              </w:rPr>
            </w:pPr>
            <w:r>
              <w:rPr>
                <w:rFonts w:hint="eastAsia" w:ascii="仿宋" w:hAnsi="仿宋" w:eastAsia="仿宋" w:cs="宋体"/>
                <w:sz w:val="18"/>
                <w:szCs w:val="13"/>
                <w:lang w:val="en-US" w:eastAsia="zh-CN"/>
              </w:rPr>
              <w:t>20</w:t>
            </w:r>
            <w:r>
              <w:rPr>
                <w:rFonts w:hint="eastAsia" w:ascii="仿宋" w:hAnsi="仿宋" w:eastAsia="仿宋" w:cs="宋体"/>
                <w:sz w:val="18"/>
                <w:szCs w:val="13"/>
              </w:rPr>
              <w:t>分</w:t>
            </w:r>
          </w:p>
        </w:tc>
      </w:tr>
      <w:tr w14:paraId="029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17" w:type="dxa"/>
            <w:vMerge w:val="restart"/>
            <w:vAlign w:val="center"/>
          </w:tcPr>
          <w:p w14:paraId="40847EB8">
            <w:pPr>
              <w:spacing w:line="280" w:lineRule="exact"/>
              <w:jc w:val="center"/>
              <w:rPr>
                <w:rFonts w:hint="eastAsia" w:ascii="仿宋" w:hAnsi="仿宋" w:eastAsia="仿宋" w:cs="宋体"/>
                <w:sz w:val="18"/>
                <w:szCs w:val="13"/>
                <w:lang w:val="en-US" w:eastAsia="zh-CN"/>
              </w:rPr>
            </w:pPr>
            <w:r>
              <w:rPr>
                <w:rFonts w:hint="eastAsia" w:ascii="仿宋" w:hAnsi="仿宋" w:eastAsia="仿宋" w:cs="宋体"/>
                <w:sz w:val="18"/>
                <w:szCs w:val="13"/>
                <w:lang w:val="en-US" w:eastAsia="zh-CN"/>
              </w:rPr>
              <w:t>2</w:t>
            </w:r>
          </w:p>
        </w:tc>
        <w:tc>
          <w:tcPr>
            <w:tcW w:w="792" w:type="dxa"/>
            <w:vMerge w:val="restart"/>
            <w:vAlign w:val="center"/>
          </w:tcPr>
          <w:p w14:paraId="38874939">
            <w:pPr>
              <w:spacing w:line="280" w:lineRule="exact"/>
              <w:jc w:val="center"/>
              <w:rPr>
                <w:rFonts w:hint="default" w:ascii="仿宋" w:hAnsi="仿宋" w:eastAsia="仿宋" w:cs="宋体"/>
                <w:sz w:val="18"/>
                <w:szCs w:val="13"/>
                <w:lang w:val="en-US" w:eastAsia="zh-CN"/>
              </w:rPr>
            </w:pPr>
            <w:r>
              <w:rPr>
                <w:rFonts w:hint="eastAsia" w:ascii="仿宋" w:hAnsi="仿宋" w:eastAsia="仿宋" w:cs="宋体"/>
                <w:sz w:val="18"/>
                <w:szCs w:val="13"/>
                <w:lang w:val="en-US" w:eastAsia="zh-CN"/>
              </w:rPr>
              <w:t>商务部分</w:t>
            </w:r>
            <w:r>
              <w:rPr>
                <w:rFonts w:hint="default" w:ascii="仿宋" w:hAnsi="仿宋" w:eastAsia="仿宋" w:cs="宋体"/>
                <w:sz w:val="18"/>
                <w:szCs w:val="13"/>
                <w:lang w:eastAsia="zh-CN"/>
              </w:rPr>
              <w:t>4</w:t>
            </w:r>
            <w:r>
              <w:rPr>
                <w:rFonts w:hint="eastAsia" w:ascii="仿宋" w:hAnsi="仿宋" w:eastAsia="仿宋" w:cs="宋体"/>
                <w:sz w:val="18"/>
                <w:szCs w:val="13"/>
                <w:lang w:val="en-US" w:eastAsia="zh-CN"/>
              </w:rPr>
              <w:t>0</w:t>
            </w:r>
            <w:r>
              <w:rPr>
                <w:rFonts w:hint="eastAsia"/>
                <w:sz w:val="15"/>
                <w:szCs w:val="13"/>
              </w:rPr>
              <w:t>%</w:t>
            </w:r>
          </w:p>
        </w:tc>
        <w:tc>
          <w:tcPr>
            <w:tcW w:w="1199" w:type="dxa"/>
            <w:vAlign w:val="center"/>
          </w:tcPr>
          <w:p w14:paraId="18A93765">
            <w:pPr>
              <w:spacing w:line="280" w:lineRule="exact"/>
              <w:jc w:val="center"/>
              <w:rPr>
                <w:rFonts w:hint="eastAsia" w:ascii="仿宋" w:hAnsi="仿宋" w:eastAsia="仿宋" w:cs="宋体"/>
                <w:sz w:val="18"/>
                <w:szCs w:val="13"/>
                <w:lang w:val="en-US" w:eastAsia="zh-CN"/>
              </w:rPr>
            </w:pPr>
            <w:r>
              <w:rPr>
                <w:rFonts w:hint="eastAsia" w:ascii="仿宋" w:hAnsi="仿宋" w:eastAsia="仿宋" w:cs="宋体"/>
                <w:sz w:val="18"/>
                <w:szCs w:val="13"/>
                <w:lang w:val="en-US" w:eastAsia="zh-CN"/>
              </w:rPr>
              <w:t>业绩</w:t>
            </w:r>
          </w:p>
        </w:tc>
        <w:tc>
          <w:tcPr>
            <w:tcW w:w="5980" w:type="dxa"/>
            <w:vAlign w:val="center"/>
          </w:tcPr>
          <w:p w14:paraId="734E8421">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满</w:t>
            </w:r>
            <w:r>
              <w:rPr>
                <w:rFonts w:hint="default" w:ascii="仿宋" w:hAnsi="仿宋" w:eastAsia="仿宋"/>
                <w:color w:val="000000"/>
                <w:sz w:val="18"/>
                <w:szCs w:val="13"/>
                <w:lang w:val="en-US" w:eastAsia="zh-CN"/>
              </w:rPr>
              <w:t>足资格条件得</w:t>
            </w:r>
            <w:r>
              <w:rPr>
                <w:rFonts w:hint="default" w:ascii="仿宋" w:hAnsi="仿宋" w:eastAsia="仿宋"/>
                <w:color w:val="000000"/>
                <w:sz w:val="18"/>
                <w:szCs w:val="13"/>
                <w:lang w:eastAsia="zh-CN"/>
              </w:rPr>
              <w:t>12</w:t>
            </w:r>
            <w:r>
              <w:rPr>
                <w:rFonts w:hint="default" w:ascii="仿宋" w:hAnsi="仿宋" w:eastAsia="仿宋"/>
                <w:color w:val="000000"/>
                <w:sz w:val="18"/>
                <w:szCs w:val="13"/>
                <w:lang w:val="en-US" w:eastAsia="zh-CN"/>
              </w:rPr>
              <w:t>分，近</w:t>
            </w:r>
            <w:r>
              <w:rPr>
                <w:rFonts w:hint="eastAsia" w:ascii="仿宋" w:hAnsi="仿宋" w:eastAsia="仿宋"/>
                <w:color w:val="000000"/>
                <w:sz w:val="18"/>
                <w:szCs w:val="13"/>
                <w:lang w:val="en-US" w:eastAsia="zh-CN"/>
              </w:rPr>
              <w:t>三</w:t>
            </w:r>
            <w:r>
              <w:rPr>
                <w:rFonts w:hint="default" w:ascii="仿宋" w:hAnsi="仿宋" w:eastAsia="仿宋"/>
                <w:color w:val="000000"/>
                <w:sz w:val="18"/>
                <w:szCs w:val="13"/>
                <w:lang w:val="en-US" w:eastAsia="zh-CN"/>
              </w:rPr>
              <w:t>年（</w:t>
            </w:r>
            <w:r>
              <w:rPr>
                <w:rFonts w:hint="eastAsia" w:ascii="仿宋" w:hAnsi="仿宋" w:eastAsia="仿宋" w:cs="宋体"/>
                <w:sz w:val="18"/>
                <w:szCs w:val="13"/>
              </w:rPr>
              <w:t>自20</w:t>
            </w:r>
            <w:r>
              <w:rPr>
                <w:rFonts w:hint="eastAsia" w:ascii="仿宋" w:hAnsi="仿宋" w:eastAsia="仿宋" w:cs="宋体"/>
                <w:sz w:val="18"/>
                <w:szCs w:val="13"/>
                <w:lang w:val="en-US" w:eastAsia="zh-CN"/>
              </w:rPr>
              <w:t>22</w:t>
            </w:r>
            <w:r>
              <w:rPr>
                <w:rFonts w:hint="eastAsia" w:ascii="仿宋" w:hAnsi="仿宋" w:eastAsia="仿宋" w:cs="宋体"/>
                <w:sz w:val="18"/>
                <w:szCs w:val="13"/>
              </w:rPr>
              <w:t>年1月1日</w:t>
            </w:r>
            <w:r>
              <w:rPr>
                <w:rFonts w:hint="eastAsia" w:ascii="仿宋" w:hAnsi="仿宋" w:eastAsia="仿宋" w:cs="宋体"/>
                <w:sz w:val="18"/>
                <w:szCs w:val="13"/>
                <w:lang w:val="en-US" w:eastAsia="zh-CN"/>
              </w:rPr>
              <w:t>以来，以合同签订时间为准</w:t>
            </w:r>
            <w:r>
              <w:rPr>
                <w:rFonts w:hint="default" w:ascii="仿宋" w:hAnsi="仿宋" w:eastAsia="仿宋"/>
                <w:color w:val="000000"/>
                <w:sz w:val="18"/>
                <w:szCs w:val="13"/>
                <w:lang w:val="en-US" w:eastAsia="zh-CN"/>
              </w:rPr>
              <w:t>）每增加1个类似业绩加</w:t>
            </w:r>
            <w:r>
              <w:rPr>
                <w:rFonts w:hint="eastAsia" w:ascii="仿宋" w:hAnsi="仿宋" w:eastAsia="仿宋"/>
                <w:color w:val="000000"/>
                <w:sz w:val="18"/>
                <w:szCs w:val="13"/>
                <w:lang w:val="en-US" w:eastAsia="zh-CN"/>
              </w:rPr>
              <w:t>1</w:t>
            </w:r>
            <w:r>
              <w:rPr>
                <w:rFonts w:hint="default" w:ascii="仿宋" w:hAnsi="仿宋" w:eastAsia="仿宋"/>
                <w:color w:val="000000"/>
                <w:sz w:val="18"/>
                <w:szCs w:val="13"/>
                <w:lang w:val="en-US" w:eastAsia="zh-CN"/>
              </w:rPr>
              <w:t>分，本项最多得</w:t>
            </w:r>
            <w:r>
              <w:rPr>
                <w:rFonts w:hint="default" w:ascii="仿宋" w:hAnsi="仿宋" w:eastAsia="仿宋"/>
                <w:color w:val="000000"/>
                <w:sz w:val="18"/>
                <w:szCs w:val="13"/>
                <w:lang w:eastAsia="zh-CN"/>
              </w:rPr>
              <w:t>20</w:t>
            </w:r>
            <w:r>
              <w:rPr>
                <w:rFonts w:hint="default" w:ascii="仿宋" w:hAnsi="仿宋" w:eastAsia="仿宋"/>
                <w:color w:val="000000"/>
                <w:sz w:val="18"/>
                <w:szCs w:val="13"/>
                <w:lang w:val="en-US" w:eastAsia="zh-CN"/>
              </w:rPr>
              <w:t>分</w:t>
            </w:r>
            <w:r>
              <w:rPr>
                <w:rFonts w:hint="eastAsia" w:ascii="仿宋" w:hAnsi="仿宋" w:eastAsia="仿宋"/>
                <w:color w:val="000000"/>
                <w:sz w:val="18"/>
                <w:szCs w:val="13"/>
                <w:lang w:val="en-US" w:eastAsia="zh-CN"/>
              </w:rPr>
              <w:t>。</w:t>
            </w:r>
          </w:p>
        </w:tc>
        <w:tc>
          <w:tcPr>
            <w:tcW w:w="1199" w:type="dxa"/>
            <w:vAlign w:val="center"/>
          </w:tcPr>
          <w:p w14:paraId="0D59E381">
            <w:pPr>
              <w:spacing w:line="280" w:lineRule="exact"/>
              <w:jc w:val="center"/>
              <w:rPr>
                <w:rFonts w:ascii="仿宋" w:hAnsi="仿宋" w:eastAsia="仿宋" w:cs="宋体"/>
                <w:sz w:val="18"/>
                <w:szCs w:val="13"/>
              </w:rPr>
            </w:pPr>
            <w:r>
              <w:rPr>
                <w:rFonts w:hint="default" w:ascii="仿宋" w:hAnsi="仿宋" w:eastAsia="仿宋" w:cs="宋体"/>
                <w:sz w:val="18"/>
                <w:szCs w:val="13"/>
                <w:lang w:eastAsia="zh-CN"/>
              </w:rPr>
              <w:t>20</w:t>
            </w:r>
            <w:r>
              <w:rPr>
                <w:rFonts w:hint="eastAsia" w:ascii="仿宋" w:hAnsi="仿宋" w:eastAsia="仿宋" w:cs="宋体"/>
                <w:sz w:val="18"/>
                <w:szCs w:val="13"/>
              </w:rPr>
              <w:t>分</w:t>
            </w:r>
          </w:p>
        </w:tc>
      </w:tr>
      <w:tr w14:paraId="110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17" w:type="dxa"/>
            <w:vMerge w:val="continue"/>
            <w:vAlign w:val="center"/>
          </w:tcPr>
          <w:p w14:paraId="3AE9AAF7">
            <w:pPr>
              <w:spacing w:line="280" w:lineRule="exact"/>
              <w:jc w:val="center"/>
              <w:rPr>
                <w:rFonts w:ascii="仿宋" w:hAnsi="仿宋" w:eastAsia="仿宋" w:cs="宋体"/>
                <w:sz w:val="18"/>
                <w:szCs w:val="13"/>
              </w:rPr>
            </w:pPr>
          </w:p>
        </w:tc>
        <w:tc>
          <w:tcPr>
            <w:tcW w:w="792" w:type="dxa"/>
            <w:vMerge w:val="continue"/>
            <w:vAlign w:val="center"/>
          </w:tcPr>
          <w:p w14:paraId="208BB0E1">
            <w:pPr>
              <w:spacing w:line="280" w:lineRule="exact"/>
              <w:jc w:val="center"/>
              <w:rPr>
                <w:rFonts w:ascii="仿宋" w:hAnsi="仿宋" w:eastAsia="仿宋" w:cs="宋体"/>
                <w:sz w:val="18"/>
                <w:szCs w:val="13"/>
              </w:rPr>
            </w:pPr>
          </w:p>
        </w:tc>
        <w:tc>
          <w:tcPr>
            <w:tcW w:w="1199" w:type="dxa"/>
            <w:vAlign w:val="center"/>
          </w:tcPr>
          <w:p w14:paraId="6A230FC2">
            <w:pPr>
              <w:spacing w:line="280" w:lineRule="exact"/>
              <w:rPr>
                <w:rFonts w:hint="default" w:ascii="仿宋" w:hAnsi="仿宋" w:eastAsia="仿宋" w:cs="宋体"/>
                <w:sz w:val="18"/>
                <w:szCs w:val="13"/>
                <w:lang w:val="en-US" w:eastAsia="zh-CN"/>
              </w:rPr>
            </w:pPr>
            <w:r>
              <w:rPr>
                <w:rFonts w:hint="eastAsia" w:ascii="仿宋" w:hAnsi="仿宋" w:eastAsia="仿宋" w:cs="宋体"/>
                <w:sz w:val="18"/>
                <w:szCs w:val="13"/>
                <w:lang w:val="en-US" w:eastAsia="zh-CN"/>
              </w:rPr>
              <w:t>人员资格及能力</w:t>
            </w:r>
          </w:p>
        </w:tc>
        <w:tc>
          <w:tcPr>
            <w:tcW w:w="5980" w:type="dxa"/>
            <w:vAlign w:val="center"/>
          </w:tcPr>
          <w:p w14:paraId="4D9203D2">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color w:val="000000"/>
                <w:sz w:val="18"/>
                <w:szCs w:val="13"/>
                <w:lang w:val="en-US" w:eastAsia="zh-CN"/>
              </w:rPr>
            </w:pPr>
            <w:r>
              <w:rPr>
                <w:rFonts w:hint="eastAsia" w:ascii="仿宋" w:hAnsi="仿宋" w:eastAsia="仿宋"/>
                <w:color w:val="000000"/>
                <w:sz w:val="18"/>
                <w:szCs w:val="13"/>
                <w:lang w:val="en-US" w:eastAsia="zh-CN"/>
              </w:rPr>
              <w:t>1.</w:t>
            </w:r>
            <w:r>
              <w:rPr>
                <w:rFonts w:hint="default" w:ascii="仿宋" w:hAnsi="仿宋" w:eastAsia="仿宋"/>
                <w:color w:val="000000"/>
                <w:sz w:val="18"/>
                <w:szCs w:val="13"/>
                <w:lang w:eastAsia="zh-CN"/>
              </w:rPr>
              <w:t>项目负责人</w:t>
            </w:r>
            <w:r>
              <w:rPr>
                <w:rFonts w:hint="eastAsia" w:ascii="仿宋" w:hAnsi="仿宋" w:eastAsia="仿宋"/>
                <w:color w:val="000000"/>
                <w:sz w:val="18"/>
                <w:szCs w:val="13"/>
                <w:lang w:val="en-US" w:eastAsia="zh-CN"/>
              </w:rPr>
              <w:t>1名，应具有CPA注册会计师或CIA国际注册内部审计师资格证书，且近三年（2022年1月1日以来，以合同签订时间为准）担任过至少一个类似合规内控体系建设/优化咨询或企业内部控制测试评价或内部控制审计项目的项目负责人，得</w:t>
            </w:r>
            <w:r>
              <w:rPr>
                <w:rFonts w:hint="default" w:ascii="仿宋" w:hAnsi="仿宋" w:eastAsia="仿宋"/>
                <w:color w:val="000000"/>
                <w:sz w:val="18"/>
                <w:szCs w:val="13"/>
                <w:lang w:eastAsia="zh-CN"/>
              </w:rPr>
              <w:t>基本分12</w:t>
            </w:r>
            <w:r>
              <w:rPr>
                <w:rFonts w:hint="eastAsia" w:ascii="仿宋" w:hAnsi="仿宋" w:eastAsia="仿宋"/>
                <w:color w:val="000000"/>
                <w:sz w:val="18"/>
                <w:szCs w:val="13"/>
                <w:lang w:val="en-US" w:eastAsia="zh-CN"/>
              </w:rPr>
              <w:t>分；</w:t>
            </w:r>
          </w:p>
          <w:p w14:paraId="196112C3">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color w:val="000000"/>
                <w:sz w:val="18"/>
                <w:szCs w:val="13"/>
                <w:lang w:val="en-US" w:eastAsia="zh-CN"/>
              </w:rPr>
            </w:pPr>
            <w:r>
              <w:rPr>
                <w:rFonts w:hint="eastAsia" w:ascii="仿宋" w:hAnsi="仿宋" w:eastAsia="仿宋"/>
                <w:color w:val="000000"/>
                <w:sz w:val="18"/>
                <w:szCs w:val="13"/>
                <w:lang w:val="en-US" w:eastAsia="zh-CN"/>
              </w:rPr>
              <w:t>2.在满足基本要求的前提下：每增加一个中国注册会计师（CPA）或国际注册内部控制师（CICS/CICP）或国际注册内部审计师（CIA）或国际注册管理咨询师（CMC）或项目管理专业人员资格（PMP）证书，每人加2分，最高加</w:t>
            </w:r>
            <w:r>
              <w:rPr>
                <w:rFonts w:hint="default" w:ascii="仿宋" w:hAnsi="仿宋" w:eastAsia="仿宋"/>
                <w:color w:val="000000"/>
                <w:sz w:val="18"/>
                <w:szCs w:val="13"/>
                <w:lang w:eastAsia="zh-CN"/>
              </w:rPr>
              <w:t>4</w:t>
            </w:r>
            <w:r>
              <w:rPr>
                <w:rFonts w:hint="eastAsia" w:ascii="仿宋" w:hAnsi="仿宋" w:eastAsia="仿宋"/>
                <w:color w:val="000000"/>
                <w:sz w:val="18"/>
                <w:szCs w:val="13"/>
                <w:lang w:val="en-US" w:eastAsia="zh-CN"/>
              </w:rPr>
              <w:t>分。</w:t>
            </w:r>
          </w:p>
          <w:p w14:paraId="5008402F">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3.项目负责人在满足基本要求的前提下：每增加一项合规内部控制建设/优化咨询或企业内部控制测试评价或内控审计服务项目工作业绩加1分，最高加</w:t>
            </w:r>
            <w:r>
              <w:rPr>
                <w:rFonts w:hint="default" w:ascii="仿宋" w:hAnsi="仿宋" w:eastAsia="仿宋"/>
                <w:color w:val="000000"/>
                <w:sz w:val="18"/>
                <w:szCs w:val="13"/>
                <w:lang w:eastAsia="zh-CN"/>
              </w:rPr>
              <w:t>4</w:t>
            </w:r>
            <w:r>
              <w:rPr>
                <w:rFonts w:hint="eastAsia" w:ascii="仿宋" w:hAnsi="仿宋" w:eastAsia="仿宋"/>
                <w:color w:val="000000"/>
                <w:sz w:val="18"/>
                <w:szCs w:val="13"/>
                <w:lang w:val="en-US" w:eastAsia="zh-CN"/>
              </w:rPr>
              <w:t>分。</w:t>
            </w:r>
          </w:p>
          <w:p w14:paraId="6BA76470">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此项最高得</w:t>
            </w:r>
            <w:r>
              <w:rPr>
                <w:rFonts w:hint="default" w:ascii="仿宋" w:hAnsi="仿宋" w:eastAsia="仿宋"/>
                <w:color w:val="000000"/>
                <w:sz w:val="18"/>
                <w:szCs w:val="13"/>
                <w:lang w:eastAsia="zh-CN"/>
              </w:rPr>
              <w:t>20</w:t>
            </w:r>
            <w:r>
              <w:rPr>
                <w:rFonts w:hint="eastAsia" w:ascii="仿宋" w:hAnsi="仿宋" w:eastAsia="仿宋"/>
                <w:color w:val="000000"/>
                <w:sz w:val="18"/>
                <w:szCs w:val="13"/>
                <w:lang w:val="en-US" w:eastAsia="zh-CN"/>
              </w:rPr>
              <w:t>分。</w:t>
            </w:r>
          </w:p>
        </w:tc>
        <w:tc>
          <w:tcPr>
            <w:tcW w:w="1199" w:type="dxa"/>
            <w:vAlign w:val="center"/>
          </w:tcPr>
          <w:p w14:paraId="0FA115AE">
            <w:pPr>
              <w:spacing w:line="280" w:lineRule="exact"/>
              <w:jc w:val="center"/>
              <w:rPr>
                <w:rFonts w:ascii="仿宋" w:hAnsi="仿宋" w:eastAsia="仿宋" w:cs="宋体"/>
                <w:sz w:val="18"/>
                <w:szCs w:val="13"/>
              </w:rPr>
            </w:pPr>
            <w:r>
              <w:rPr>
                <w:rFonts w:hint="default" w:ascii="仿宋" w:hAnsi="仿宋" w:eastAsia="仿宋" w:cs="宋体"/>
                <w:sz w:val="18"/>
                <w:szCs w:val="13"/>
                <w:lang w:eastAsia="zh-CN"/>
              </w:rPr>
              <w:t>20</w:t>
            </w:r>
            <w:r>
              <w:rPr>
                <w:rFonts w:hint="eastAsia" w:ascii="仿宋" w:hAnsi="仿宋" w:eastAsia="仿宋" w:cs="宋体"/>
                <w:sz w:val="18"/>
                <w:szCs w:val="13"/>
              </w:rPr>
              <w:t>分</w:t>
            </w:r>
          </w:p>
        </w:tc>
      </w:tr>
      <w:tr w14:paraId="6ACE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17" w:type="dxa"/>
            <w:vMerge w:val="restart"/>
            <w:vAlign w:val="center"/>
          </w:tcPr>
          <w:p w14:paraId="1CE3844C">
            <w:pPr>
              <w:spacing w:line="280" w:lineRule="exact"/>
              <w:jc w:val="center"/>
              <w:rPr>
                <w:rFonts w:ascii="仿宋" w:hAnsi="仿宋" w:eastAsia="仿宋" w:cs="宋体"/>
                <w:sz w:val="18"/>
                <w:szCs w:val="13"/>
              </w:rPr>
            </w:pPr>
            <w:r>
              <w:rPr>
                <w:rFonts w:hint="eastAsia" w:ascii="仿宋" w:hAnsi="仿宋" w:eastAsia="仿宋" w:cs="宋体"/>
                <w:sz w:val="18"/>
                <w:szCs w:val="13"/>
              </w:rPr>
              <w:t>3</w:t>
            </w:r>
          </w:p>
        </w:tc>
        <w:tc>
          <w:tcPr>
            <w:tcW w:w="792" w:type="dxa"/>
            <w:vMerge w:val="restart"/>
            <w:vAlign w:val="center"/>
          </w:tcPr>
          <w:p w14:paraId="1665BAF6">
            <w:pPr>
              <w:spacing w:after="0" w:line="360" w:lineRule="exact"/>
              <w:jc w:val="center"/>
              <w:rPr>
                <w:rFonts w:hint="default" w:ascii="仿宋" w:hAnsi="仿宋" w:eastAsia="仿宋" w:cs="宋体"/>
                <w:sz w:val="18"/>
                <w:szCs w:val="13"/>
                <w:lang w:val="en-US" w:eastAsia="zh-CN"/>
              </w:rPr>
            </w:pPr>
            <w:r>
              <w:rPr>
                <w:rFonts w:hint="eastAsia" w:ascii="仿宋" w:hAnsi="仿宋" w:eastAsia="仿宋" w:cs="宋体"/>
                <w:sz w:val="18"/>
                <w:szCs w:val="13"/>
                <w:lang w:val="en-US" w:eastAsia="zh-CN"/>
              </w:rPr>
              <w:t>技术部分</w:t>
            </w:r>
            <w:r>
              <w:rPr>
                <w:rFonts w:hint="default" w:ascii="仿宋" w:hAnsi="仿宋" w:eastAsia="仿宋" w:cs="宋体"/>
                <w:sz w:val="18"/>
                <w:szCs w:val="13"/>
                <w:lang w:eastAsia="zh-CN"/>
              </w:rPr>
              <w:t>40</w:t>
            </w:r>
            <w:r>
              <w:rPr>
                <w:rFonts w:hint="eastAsia" w:ascii="仿宋" w:hAnsi="仿宋" w:eastAsia="仿宋" w:cs="宋体"/>
                <w:sz w:val="18"/>
                <w:szCs w:val="13"/>
                <w:lang w:val="en-US" w:eastAsia="zh-CN"/>
              </w:rPr>
              <w:t>%</w:t>
            </w:r>
          </w:p>
        </w:tc>
        <w:tc>
          <w:tcPr>
            <w:tcW w:w="1199" w:type="dxa"/>
            <w:vAlign w:val="center"/>
          </w:tcPr>
          <w:p w14:paraId="6CB957D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1.工作质量</w:t>
            </w:r>
          </w:p>
        </w:tc>
        <w:tc>
          <w:tcPr>
            <w:tcW w:w="5980" w:type="dxa"/>
            <w:vAlign w:val="center"/>
          </w:tcPr>
          <w:p w14:paraId="16ACDF7B">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工作方案应提出切合比选人实际情况的相关工作原则、范围、工作阶段划分、业务划分、工作方法、控制重点、内控缺陷认为标准、控制措施和手段以及咨询机构工作人员分工及职责等。方案清晰合理，具有可操作性。</w:t>
            </w:r>
          </w:p>
          <w:p w14:paraId="7AEDD5B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（1）方案全面、质量优良，体现出对“制度化、流程化、信息化”的有效监督，可落实性强，得</w:t>
            </w:r>
            <w:r>
              <w:rPr>
                <w:rFonts w:hint="default" w:ascii="仿宋" w:hAnsi="仿宋" w:eastAsia="仿宋"/>
                <w:color w:val="000000"/>
                <w:sz w:val="18"/>
                <w:szCs w:val="13"/>
                <w:lang w:eastAsia="zh-CN"/>
              </w:rPr>
              <w:t>12</w:t>
            </w:r>
            <w:r>
              <w:rPr>
                <w:rFonts w:hint="eastAsia" w:ascii="仿宋" w:hAnsi="仿宋" w:eastAsia="仿宋"/>
                <w:color w:val="000000"/>
                <w:sz w:val="18"/>
                <w:szCs w:val="13"/>
                <w:lang w:val="en-US" w:eastAsia="zh-CN"/>
              </w:rPr>
              <w:t>-</w:t>
            </w:r>
            <w:r>
              <w:rPr>
                <w:rFonts w:hint="default" w:ascii="仿宋" w:hAnsi="仿宋" w:eastAsia="仿宋"/>
                <w:color w:val="000000"/>
                <w:sz w:val="18"/>
                <w:szCs w:val="13"/>
                <w:lang w:eastAsia="zh-CN"/>
              </w:rPr>
              <w:t>2</w:t>
            </w:r>
            <w:r>
              <w:rPr>
                <w:rFonts w:hint="eastAsia" w:ascii="仿宋" w:hAnsi="仿宋" w:eastAsia="仿宋"/>
                <w:color w:val="000000"/>
                <w:sz w:val="18"/>
                <w:szCs w:val="13"/>
                <w:lang w:val="en-US" w:eastAsia="zh-CN"/>
              </w:rPr>
              <w:t>0分；</w:t>
            </w:r>
          </w:p>
          <w:p w14:paraId="2ABC0F98">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（2）方案质量一般，得</w:t>
            </w:r>
            <w:r>
              <w:rPr>
                <w:rFonts w:hint="default" w:ascii="仿宋" w:hAnsi="仿宋" w:eastAsia="仿宋"/>
                <w:color w:val="000000"/>
                <w:sz w:val="18"/>
                <w:szCs w:val="13"/>
                <w:lang w:eastAsia="zh-CN"/>
              </w:rPr>
              <w:t>6</w:t>
            </w:r>
            <w:r>
              <w:rPr>
                <w:rFonts w:hint="eastAsia" w:ascii="仿宋" w:hAnsi="仿宋" w:eastAsia="仿宋"/>
                <w:color w:val="000000"/>
                <w:sz w:val="18"/>
                <w:szCs w:val="13"/>
                <w:lang w:val="en-US" w:eastAsia="zh-CN"/>
              </w:rPr>
              <w:t>-</w:t>
            </w:r>
            <w:r>
              <w:rPr>
                <w:rFonts w:hint="default" w:ascii="仿宋" w:hAnsi="仿宋" w:eastAsia="仿宋"/>
                <w:color w:val="000000"/>
                <w:sz w:val="18"/>
                <w:szCs w:val="13"/>
                <w:lang w:eastAsia="zh-CN"/>
              </w:rPr>
              <w:t>11</w:t>
            </w:r>
            <w:r>
              <w:rPr>
                <w:rFonts w:hint="eastAsia" w:ascii="仿宋" w:hAnsi="仿宋" w:eastAsia="仿宋"/>
                <w:color w:val="000000"/>
                <w:sz w:val="18"/>
                <w:szCs w:val="13"/>
                <w:lang w:val="en-US" w:eastAsia="zh-CN"/>
              </w:rPr>
              <w:t>分；</w:t>
            </w:r>
          </w:p>
          <w:p w14:paraId="2273305E">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（3）方案质量差，可落实性低，得1-</w:t>
            </w:r>
            <w:r>
              <w:rPr>
                <w:rFonts w:hint="default" w:ascii="仿宋" w:hAnsi="仿宋" w:eastAsia="仿宋"/>
                <w:color w:val="000000"/>
                <w:sz w:val="18"/>
                <w:szCs w:val="13"/>
                <w:lang w:eastAsia="zh-CN"/>
              </w:rPr>
              <w:t>5</w:t>
            </w:r>
            <w:r>
              <w:rPr>
                <w:rFonts w:hint="eastAsia" w:ascii="仿宋" w:hAnsi="仿宋" w:eastAsia="仿宋"/>
                <w:color w:val="000000"/>
                <w:sz w:val="18"/>
                <w:szCs w:val="13"/>
                <w:lang w:val="en-US" w:eastAsia="zh-CN"/>
              </w:rPr>
              <w:t>分。</w:t>
            </w:r>
          </w:p>
        </w:tc>
        <w:tc>
          <w:tcPr>
            <w:tcW w:w="1199" w:type="dxa"/>
            <w:vAlign w:val="center"/>
          </w:tcPr>
          <w:p w14:paraId="76A61CCB">
            <w:pPr>
              <w:spacing w:line="280" w:lineRule="exact"/>
              <w:jc w:val="center"/>
              <w:rPr>
                <w:rFonts w:hint="default" w:ascii="仿宋" w:hAnsi="仿宋" w:eastAsia="仿宋" w:cs="宋体"/>
                <w:sz w:val="18"/>
                <w:szCs w:val="13"/>
              </w:rPr>
            </w:pPr>
            <w:r>
              <w:rPr>
                <w:rFonts w:ascii="仿宋" w:hAnsi="仿宋" w:eastAsia="仿宋" w:cs="宋体"/>
                <w:sz w:val="18"/>
                <w:szCs w:val="13"/>
              </w:rPr>
              <w:t>20</w:t>
            </w:r>
          </w:p>
        </w:tc>
      </w:tr>
      <w:tr w14:paraId="77D6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17" w:type="dxa"/>
            <w:vMerge w:val="continue"/>
            <w:vAlign w:val="center"/>
          </w:tcPr>
          <w:p w14:paraId="711038E7">
            <w:pPr>
              <w:spacing w:line="280" w:lineRule="exact"/>
              <w:jc w:val="center"/>
              <w:rPr>
                <w:rFonts w:hint="eastAsia" w:ascii="仿宋" w:hAnsi="仿宋" w:eastAsia="仿宋" w:cs="宋体"/>
                <w:sz w:val="18"/>
                <w:szCs w:val="13"/>
              </w:rPr>
            </w:pPr>
          </w:p>
        </w:tc>
        <w:tc>
          <w:tcPr>
            <w:tcW w:w="792" w:type="dxa"/>
            <w:vMerge w:val="continue"/>
            <w:vAlign w:val="center"/>
          </w:tcPr>
          <w:p w14:paraId="06FA6B36">
            <w:pPr>
              <w:spacing w:after="0" w:line="360" w:lineRule="exact"/>
              <w:jc w:val="center"/>
              <w:rPr>
                <w:rFonts w:hint="eastAsia" w:ascii="仿宋" w:hAnsi="仿宋" w:eastAsia="仿宋" w:cs="宋体"/>
                <w:sz w:val="18"/>
                <w:szCs w:val="13"/>
                <w:lang w:val="en-US" w:eastAsia="zh-CN"/>
              </w:rPr>
            </w:pPr>
          </w:p>
        </w:tc>
        <w:tc>
          <w:tcPr>
            <w:tcW w:w="1199" w:type="dxa"/>
            <w:vAlign w:val="center"/>
          </w:tcPr>
          <w:p w14:paraId="5D1B5A76">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2.服务方案承诺</w:t>
            </w:r>
          </w:p>
        </w:tc>
        <w:tc>
          <w:tcPr>
            <w:tcW w:w="5980" w:type="dxa"/>
            <w:vAlign w:val="center"/>
          </w:tcPr>
          <w:p w14:paraId="2536D303">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提供的服务方案包括但不限于：相关成果内容咨询措施、后续服务承诺范围、后续跟踪服务承诺；方案优得8-10分；中得4-7分；一般得1-4分；未提供不得分。</w:t>
            </w:r>
          </w:p>
        </w:tc>
        <w:tc>
          <w:tcPr>
            <w:tcW w:w="1199" w:type="dxa"/>
            <w:vAlign w:val="center"/>
          </w:tcPr>
          <w:p w14:paraId="6C5D3FCC">
            <w:pPr>
              <w:spacing w:line="280" w:lineRule="exact"/>
              <w:jc w:val="center"/>
              <w:rPr>
                <w:rFonts w:hint="default" w:ascii="仿宋" w:hAnsi="仿宋" w:eastAsia="仿宋" w:cs="宋体"/>
                <w:sz w:val="18"/>
                <w:szCs w:val="13"/>
              </w:rPr>
            </w:pPr>
            <w:r>
              <w:rPr>
                <w:rFonts w:hint="default" w:ascii="仿宋" w:hAnsi="仿宋" w:eastAsia="仿宋" w:cs="宋体"/>
                <w:sz w:val="18"/>
                <w:szCs w:val="13"/>
              </w:rPr>
              <w:t>10</w:t>
            </w:r>
          </w:p>
        </w:tc>
      </w:tr>
      <w:tr w14:paraId="70E9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17" w:type="dxa"/>
            <w:vMerge w:val="continue"/>
            <w:vAlign w:val="center"/>
          </w:tcPr>
          <w:p w14:paraId="78CC245D">
            <w:pPr>
              <w:spacing w:line="280" w:lineRule="exact"/>
              <w:jc w:val="center"/>
              <w:rPr>
                <w:rFonts w:hint="eastAsia" w:ascii="仿宋" w:hAnsi="仿宋" w:eastAsia="仿宋" w:cs="宋体"/>
                <w:sz w:val="18"/>
                <w:szCs w:val="13"/>
              </w:rPr>
            </w:pPr>
          </w:p>
        </w:tc>
        <w:tc>
          <w:tcPr>
            <w:tcW w:w="792" w:type="dxa"/>
            <w:vMerge w:val="continue"/>
            <w:vAlign w:val="center"/>
          </w:tcPr>
          <w:p w14:paraId="5D37ED8D">
            <w:pPr>
              <w:spacing w:after="0" w:line="360" w:lineRule="exact"/>
              <w:jc w:val="center"/>
              <w:rPr>
                <w:rFonts w:hint="eastAsia" w:ascii="仿宋" w:hAnsi="仿宋" w:eastAsia="仿宋" w:cs="宋体"/>
                <w:sz w:val="18"/>
                <w:szCs w:val="13"/>
                <w:lang w:val="en-US" w:eastAsia="zh-CN"/>
              </w:rPr>
            </w:pPr>
          </w:p>
        </w:tc>
        <w:tc>
          <w:tcPr>
            <w:tcW w:w="1199" w:type="dxa"/>
            <w:vAlign w:val="center"/>
          </w:tcPr>
          <w:p w14:paraId="5E4DDCB3">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3.采用信息化手段开展工作</w:t>
            </w:r>
          </w:p>
        </w:tc>
        <w:tc>
          <w:tcPr>
            <w:tcW w:w="5980" w:type="dxa"/>
            <w:vAlign w:val="center"/>
          </w:tcPr>
          <w:p w14:paraId="01B2C723">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1．合规内控体系</w:t>
            </w:r>
            <w:r>
              <w:rPr>
                <w:rFonts w:hint="default" w:ascii="仿宋" w:hAnsi="仿宋" w:eastAsia="仿宋"/>
                <w:color w:val="000000"/>
                <w:sz w:val="18"/>
                <w:szCs w:val="13"/>
                <w:lang w:eastAsia="zh-CN"/>
              </w:rPr>
              <w:t>优化</w:t>
            </w:r>
            <w:r>
              <w:rPr>
                <w:rFonts w:hint="eastAsia" w:ascii="仿宋" w:hAnsi="仿宋" w:eastAsia="仿宋"/>
                <w:color w:val="000000"/>
                <w:sz w:val="18"/>
                <w:szCs w:val="13"/>
                <w:lang w:val="en-US" w:eastAsia="zh-CN"/>
              </w:rPr>
              <w:t>及合规指引服务期间为公司提供可使用的合规内控信息化软件，软件能实现完善的合规内控手册和合规指引的质量控制，采用合规内控信息化软件实施流程图绘制、风险控制矩阵编制、合规内控手册导出。</w:t>
            </w:r>
          </w:p>
          <w:p w14:paraId="0148C289">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（1）完全满足上述要求，采用合规内控信息化软件控制质量，确保合规内控手册导出，得4-6分；</w:t>
            </w:r>
          </w:p>
          <w:p w14:paraId="7B917D5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（2）采用合规内控系统控制质量，但无法完全通过合规内控信息化软件实现对流程图绘制、风险控制矩阵编制、手册导出的要求，得1-3分；</w:t>
            </w:r>
          </w:p>
          <w:p w14:paraId="1065F52A">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（3）暂不采用合规内控信息化软件进行质量控制，得0分。</w:t>
            </w:r>
          </w:p>
          <w:p w14:paraId="0D877E02">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olor w:val="000000"/>
                <w:sz w:val="18"/>
                <w:szCs w:val="13"/>
                <w:lang w:val="en-US" w:eastAsia="zh-CN"/>
              </w:rPr>
            </w:pPr>
            <w:r>
              <w:rPr>
                <w:rFonts w:hint="eastAsia" w:ascii="仿宋" w:hAnsi="仿宋" w:eastAsia="仿宋"/>
                <w:color w:val="000000"/>
                <w:sz w:val="18"/>
                <w:szCs w:val="13"/>
                <w:lang w:val="en-US" w:eastAsia="zh-CN"/>
              </w:rPr>
              <w:t>2.承诺本项目</w:t>
            </w:r>
            <w:r>
              <w:rPr>
                <w:rFonts w:hint="default" w:ascii="仿宋" w:hAnsi="仿宋" w:eastAsia="仿宋"/>
                <w:color w:val="000000"/>
                <w:sz w:val="18"/>
                <w:szCs w:val="13"/>
                <w:lang w:eastAsia="zh-CN"/>
              </w:rPr>
              <w:t>合同到期前</w:t>
            </w:r>
            <w:r>
              <w:rPr>
                <w:rFonts w:hint="eastAsia" w:ascii="仿宋" w:hAnsi="仿宋" w:eastAsia="仿宋"/>
                <w:color w:val="000000"/>
                <w:sz w:val="18"/>
                <w:szCs w:val="13"/>
                <w:lang w:val="en-US" w:eastAsia="zh-CN"/>
              </w:rPr>
              <w:t>，提供合规内控信息化软件免费试用服务，得4分，不能提供软件免费试用得0分。</w:t>
            </w:r>
          </w:p>
        </w:tc>
        <w:tc>
          <w:tcPr>
            <w:tcW w:w="1199" w:type="dxa"/>
            <w:vAlign w:val="center"/>
          </w:tcPr>
          <w:p w14:paraId="24A4B979">
            <w:pPr>
              <w:spacing w:line="280" w:lineRule="exact"/>
              <w:jc w:val="center"/>
              <w:rPr>
                <w:rFonts w:hint="default" w:ascii="仿宋" w:hAnsi="仿宋" w:eastAsia="仿宋" w:cs="宋体"/>
                <w:sz w:val="18"/>
                <w:szCs w:val="13"/>
              </w:rPr>
            </w:pPr>
            <w:r>
              <w:rPr>
                <w:rFonts w:ascii="仿宋" w:hAnsi="仿宋" w:eastAsia="仿宋" w:cs="宋体"/>
                <w:sz w:val="18"/>
                <w:szCs w:val="13"/>
              </w:rPr>
              <w:t>10</w:t>
            </w:r>
          </w:p>
        </w:tc>
      </w:tr>
    </w:tbl>
    <w:p w14:paraId="04D29BEF">
      <w:pPr>
        <w:spacing w:line="360" w:lineRule="auto"/>
        <w:rPr>
          <w:rFonts w:ascii="仿宋" w:hAnsi="仿宋" w:eastAsia="仿宋" w:cs="仿宋"/>
          <w:sz w:val="15"/>
          <w:szCs w:val="13"/>
        </w:rPr>
        <w:sectPr>
          <w:headerReference r:id="rId7" w:type="default"/>
          <w:pgSz w:w="11906" w:h="16838"/>
          <w:pgMar w:top="1440" w:right="1800" w:bottom="1440" w:left="1800" w:header="851" w:footer="992" w:gutter="0"/>
          <w:cols w:space="425" w:num="1"/>
          <w:docGrid w:type="lines" w:linePitch="312" w:charSpace="0"/>
        </w:sectPr>
      </w:pPr>
    </w:p>
    <w:p w14:paraId="3E8E7C20">
      <w:pPr>
        <w:pStyle w:val="16"/>
        <w:spacing w:line="360" w:lineRule="auto"/>
        <w:rPr>
          <w:sz w:val="15"/>
          <w:szCs w:val="15"/>
        </w:rPr>
      </w:pPr>
    </w:p>
    <w:p w14:paraId="5D660F56">
      <w:pPr>
        <w:pStyle w:val="4"/>
        <w:spacing w:line="360" w:lineRule="auto"/>
        <w:jc w:val="center"/>
        <w:rPr>
          <w:rFonts w:ascii="仿宋" w:hAnsi="仿宋" w:eastAsia="仿宋" w:cs="仿宋"/>
        </w:rPr>
        <w:sectPr>
          <w:headerReference r:id="rId8" w:type="default"/>
          <w:footerReference r:id="rId9" w:type="default"/>
          <w:footerReference r:id="rId10" w:type="even"/>
          <w:type w:val="continuous"/>
          <w:pgSz w:w="11906" w:h="16838"/>
          <w:pgMar w:top="1440" w:right="1800" w:bottom="1440" w:left="1800" w:header="851" w:footer="992" w:gutter="0"/>
          <w:cols w:space="425" w:num="1"/>
          <w:docGrid w:type="lines" w:linePitch="312" w:charSpace="0"/>
        </w:sectPr>
      </w:pPr>
      <w:bookmarkStart w:id="12" w:name="_Toc220251183"/>
      <w:bookmarkStart w:id="13" w:name="_Toc204624535"/>
      <w:bookmarkStart w:id="14" w:name="_Toc351712828"/>
      <w:bookmarkStart w:id="15" w:name="_Toc204625657"/>
      <w:bookmarkStart w:id="16" w:name="_Toc21763"/>
      <w:bookmarkStart w:id="17" w:name="_Toc219261797"/>
      <w:bookmarkStart w:id="18" w:name="_Toc347132702"/>
    </w:p>
    <w:p w14:paraId="766CAB86">
      <w:pPr>
        <w:pStyle w:val="4"/>
        <w:spacing w:line="360" w:lineRule="auto"/>
        <w:jc w:val="center"/>
        <w:rPr>
          <w:rFonts w:ascii="方正小标宋简体" w:hAnsi="仿宋" w:eastAsia="方正小标宋简体" w:cs="仿宋"/>
          <w:b w:val="0"/>
          <w:sz w:val="36"/>
          <w:szCs w:val="36"/>
        </w:rPr>
      </w:pPr>
      <w:r>
        <w:rPr>
          <w:rFonts w:hint="eastAsia" w:ascii="方正小标宋简体" w:hAnsi="仿宋" w:eastAsia="方正小标宋简体" w:cs="仿宋"/>
          <w:b w:val="0"/>
          <w:sz w:val="36"/>
          <w:szCs w:val="36"/>
        </w:rPr>
        <w:t>第四章</w:t>
      </w:r>
      <w:r>
        <w:rPr>
          <w:rFonts w:ascii="方正小标宋简体" w:hAnsi="仿宋" w:eastAsia="方正小标宋简体" w:cs="仿宋"/>
          <w:b w:val="0"/>
          <w:sz w:val="36"/>
          <w:szCs w:val="36"/>
        </w:rPr>
        <w:t xml:space="preserve"> </w:t>
      </w:r>
      <w:r>
        <w:rPr>
          <w:rFonts w:hint="eastAsia" w:ascii="方正小标宋简体" w:hAnsi="仿宋" w:eastAsia="方正小标宋简体" w:cs="仿宋"/>
          <w:b w:val="0"/>
          <w:sz w:val="36"/>
          <w:szCs w:val="36"/>
        </w:rPr>
        <w:t>比选申请文件格式</w:t>
      </w:r>
      <w:bookmarkEnd w:id="12"/>
      <w:bookmarkEnd w:id="13"/>
      <w:bookmarkEnd w:id="14"/>
      <w:bookmarkEnd w:id="15"/>
      <w:bookmarkEnd w:id="16"/>
      <w:bookmarkEnd w:id="17"/>
      <w:bookmarkEnd w:id="18"/>
    </w:p>
    <w:p w14:paraId="2FFAE006">
      <w:pPr>
        <w:tabs>
          <w:tab w:val="left" w:pos="2640"/>
          <w:tab w:val="left" w:pos="6240"/>
        </w:tabs>
        <w:autoSpaceDE w:val="0"/>
        <w:autoSpaceDN w:val="0"/>
        <w:adjustRightInd w:val="0"/>
        <w:spacing w:line="360" w:lineRule="auto"/>
        <w:ind w:left="120" w:right="-20"/>
        <w:jc w:val="center"/>
        <w:rPr>
          <w:rFonts w:ascii="方正小标宋简体" w:hAnsi="仿宋" w:eastAsia="方正小标宋简体" w:cs="仿宋"/>
          <w:sz w:val="36"/>
          <w:szCs w:val="36"/>
        </w:rPr>
      </w:pPr>
    </w:p>
    <w:p w14:paraId="2E1C041F">
      <w:pPr>
        <w:tabs>
          <w:tab w:val="left" w:pos="2640"/>
          <w:tab w:val="left" w:pos="6240"/>
        </w:tabs>
        <w:autoSpaceDE w:val="0"/>
        <w:autoSpaceDN w:val="0"/>
        <w:adjustRightInd w:val="0"/>
        <w:spacing w:line="360" w:lineRule="auto"/>
        <w:ind w:left="120" w:right="-20"/>
        <w:jc w:val="center"/>
        <w:rPr>
          <w:rFonts w:ascii="方正小标宋简体" w:hAnsi="仿宋" w:eastAsia="方正小标宋简体" w:cs="仿宋"/>
          <w:bCs/>
          <w:kern w:val="0"/>
          <w:sz w:val="36"/>
          <w:szCs w:val="36"/>
        </w:rPr>
      </w:pPr>
      <w:r>
        <w:rPr>
          <w:rFonts w:hint="eastAsia" w:ascii="方正小标宋简体" w:hAnsi="仿宋" w:eastAsia="方正小标宋简体" w:cs="仿宋"/>
          <w:sz w:val="36"/>
          <w:szCs w:val="36"/>
        </w:rPr>
        <w:t>四川成渝高速公路股份有限公司</w:t>
      </w:r>
    </w:p>
    <w:p w14:paraId="50C4C51B">
      <w:pPr>
        <w:tabs>
          <w:tab w:val="left" w:pos="2640"/>
          <w:tab w:val="left" w:pos="6240"/>
        </w:tabs>
        <w:autoSpaceDE w:val="0"/>
        <w:autoSpaceDN w:val="0"/>
        <w:adjustRightInd w:val="0"/>
        <w:spacing w:line="360" w:lineRule="auto"/>
        <w:ind w:left="120" w:right="-20"/>
        <w:jc w:val="center"/>
        <w:rPr>
          <w:rFonts w:hint="default" w:eastAsia="方正小标宋简体"/>
          <w:highlight w:val="yellow"/>
          <w:lang w:val="en-US" w:eastAsia="zh-CN"/>
        </w:rPr>
      </w:pPr>
      <w:r>
        <w:rPr>
          <w:rFonts w:hint="eastAsia" w:ascii="方正小标宋简体" w:hAnsi="仿宋" w:eastAsia="方正小标宋简体" w:cs="仿宋"/>
          <w:sz w:val="36"/>
          <w:szCs w:val="36"/>
          <w:lang w:val="en-US" w:eastAsia="zh-CN"/>
        </w:rPr>
        <w:t>合规内控体系优化提升</w:t>
      </w:r>
      <w:r>
        <w:rPr>
          <w:rFonts w:hint="eastAsia" w:ascii="方正小标宋简体" w:hAnsi="仿宋" w:eastAsia="方正小标宋简体" w:cs="仿宋"/>
          <w:sz w:val="36"/>
          <w:szCs w:val="36"/>
        </w:rPr>
        <w:t>项目</w:t>
      </w:r>
      <w:r>
        <w:rPr>
          <w:rFonts w:hint="eastAsia" w:ascii="方正小标宋简体" w:hAnsi="仿宋" w:eastAsia="方正小标宋简体" w:cs="仿宋"/>
          <w:sz w:val="36"/>
          <w:szCs w:val="36"/>
          <w:highlight w:val="none"/>
          <w:lang w:val="en-US" w:eastAsia="zh-CN"/>
        </w:rPr>
        <w:t>咨询机构选聘</w:t>
      </w:r>
    </w:p>
    <w:p w14:paraId="507D7F4C">
      <w:pPr>
        <w:tabs>
          <w:tab w:val="left" w:pos="2640"/>
          <w:tab w:val="left" w:pos="6240"/>
        </w:tabs>
        <w:autoSpaceDE w:val="0"/>
        <w:autoSpaceDN w:val="0"/>
        <w:adjustRightInd w:val="0"/>
        <w:spacing w:line="360" w:lineRule="auto"/>
        <w:ind w:left="120" w:right="-20"/>
        <w:jc w:val="center"/>
        <w:rPr>
          <w:rFonts w:hint="eastAsia" w:ascii="方正小标宋简体" w:hAnsi="仿宋" w:eastAsia="方正小标宋简体" w:cs="仿宋"/>
          <w:sz w:val="36"/>
          <w:szCs w:val="36"/>
        </w:rPr>
      </w:pPr>
    </w:p>
    <w:p w14:paraId="0C68AF78">
      <w:pPr>
        <w:spacing w:line="360" w:lineRule="auto"/>
        <w:jc w:val="center"/>
        <w:rPr>
          <w:rFonts w:ascii="仿宋" w:hAnsi="仿宋" w:eastAsia="仿宋" w:cs="仿宋"/>
          <w:sz w:val="24"/>
        </w:rPr>
      </w:pPr>
    </w:p>
    <w:p w14:paraId="1CC5E533">
      <w:pPr>
        <w:spacing w:line="360" w:lineRule="auto"/>
        <w:jc w:val="center"/>
        <w:rPr>
          <w:rFonts w:ascii="仿宋" w:hAnsi="仿宋" w:eastAsia="仿宋" w:cs="仿宋"/>
          <w:b/>
          <w:sz w:val="24"/>
        </w:rPr>
      </w:pPr>
    </w:p>
    <w:p w14:paraId="5B313E8A">
      <w:pPr>
        <w:spacing w:line="360" w:lineRule="auto"/>
        <w:jc w:val="center"/>
        <w:rPr>
          <w:rFonts w:ascii="仿宋" w:hAnsi="仿宋" w:eastAsia="仿宋" w:cs="仿宋"/>
          <w:b/>
          <w:sz w:val="24"/>
        </w:rPr>
      </w:pPr>
    </w:p>
    <w:p w14:paraId="6429ED08">
      <w:pPr>
        <w:spacing w:line="360" w:lineRule="auto"/>
        <w:jc w:val="center"/>
        <w:rPr>
          <w:rFonts w:ascii="仿宋" w:hAnsi="仿宋" w:eastAsia="仿宋" w:cs="仿宋"/>
          <w:b/>
          <w:sz w:val="24"/>
        </w:rPr>
      </w:pPr>
    </w:p>
    <w:p w14:paraId="2DC9DB94">
      <w:pPr>
        <w:spacing w:line="360" w:lineRule="auto"/>
        <w:jc w:val="center"/>
        <w:rPr>
          <w:rFonts w:ascii="方正小标宋简体" w:hAnsi="仿宋" w:eastAsia="方正小标宋简体" w:cs="仿宋"/>
          <w:sz w:val="36"/>
          <w:szCs w:val="36"/>
        </w:rPr>
      </w:pPr>
      <w:r>
        <w:rPr>
          <w:rFonts w:hint="eastAsia" w:ascii="方正小标宋简体" w:hAnsi="仿宋" w:eastAsia="方正小标宋简体" w:cs="仿宋"/>
          <w:sz w:val="36"/>
          <w:szCs w:val="36"/>
        </w:rPr>
        <w:t>比</w:t>
      </w:r>
      <w:r>
        <w:rPr>
          <w:rFonts w:ascii="方正小标宋简体" w:hAnsi="仿宋" w:eastAsia="方正小标宋简体" w:cs="仿宋"/>
          <w:sz w:val="36"/>
          <w:szCs w:val="36"/>
        </w:rPr>
        <w:t xml:space="preserve"> </w:t>
      </w:r>
      <w:r>
        <w:rPr>
          <w:rFonts w:hint="eastAsia" w:ascii="方正小标宋简体" w:hAnsi="仿宋" w:eastAsia="方正小标宋简体" w:cs="仿宋"/>
          <w:sz w:val="36"/>
          <w:szCs w:val="36"/>
        </w:rPr>
        <w:t>选</w:t>
      </w:r>
      <w:r>
        <w:rPr>
          <w:rFonts w:ascii="方正小标宋简体" w:hAnsi="仿宋" w:eastAsia="方正小标宋简体" w:cs="仿宋"/>
          <w:sz w:val="36"/>
          <w:szCs w:val="36"/>
        </w:rPr>
        <w:t xml:space="preserve"> </w:t>
      </w:r>
      <w:r>
        <w:rPr>
          <w:rFonts w:hint="eastAsia" w:ascii="方正小标宋简体" w:hAnsi="仿宋" w:eastAsia="方正小标宋简体" w:cs="仿宋"/>
          <w:sz w:val="36"/>
          <w:szCs w:val="36"/>
        </w:rPr>
        <w:t>申</w:t>
      </w:r>
      <w:r>
        <w:rPr>
          <w:rFonts w:ascii="方正小标宋简体" w:hAnsi="仿宋" w:eastAsia="方正小标宋简体" w:cs="仿宋"/>
          <w:sz w:val="36"/>
          <w:szCs w:val="36"/>
        </w:rPr>
        <w:t xml:space="preserve"> </w:t>
      </w:r>
      <w:r>
        <w:rPr>
          <w:rFonts w:hint="eastAsia" w:ascii="方正小标宋简体" w:hAnsi="仿宋" w:eastAsia="方正小标宋简体" w:cs="仿宋"/>
          <w:sz w:val="36"/>
          <w:szCs w:val="36"/>
        </w:rPr>
        <w:t>请</w:t>
      </w:r>
      <w:r>
        <w:rPr>
          <w:rFonts w:ascii="方正小标宋简体" w:hAnsi="仿宋" w:eastAsia="方正小标宋简体" w:cs="仿宋"/>
          <w:sz w:val="36"/>
          <w:szCs w:val="36"/>
        </w:rPr>
        <w:t xml:space="preserve"> </w:t>
      </w:r>
      <w:r>
        <w:rPr>
          <w:rFonts w:hint="eastAsia" w:ascii="方正小标宋简体" w:hAnsi="仿宋" w:eastAsia="方正小标宋简体" w:cs="仿宋"/>
          <w:sz w:val="36"/>
          <w:szCs w:val="36"/>
        </w:rPr>
        <w:t>文</w:t>
      </w:r>
      <w:r>
        <w:rPr>
          <w:rFonts w:ascii="方正小标宋简体" w:hAnsi="仿宋" w:eastAsia="方正小标宋简体" w:cs="仿宋"/>
          <w:sz w:val="36"/>
          <w:szCs w:val="36"/>
        </w:rPr>
        <w:t xml:space="preserve"> </w:t>
      </w:r>
      <w:r>
        <w:rPr>
          <w:rFonts w:hint="eastAsia" w:ascii="方正小标宋简体" w:hAnsi="仿宋" w:eastAsia="方正小标宋简体" w:cs="仿宋"/>
          <w:sz w:val="36"/>
          <w:szCs w:val="36"/>
        </w:rPr>
        <w:t>件</w:t>
      </w:r>
    </w:p>
    <w:p w14:paraId="701B38A1">
      <w:pPr>
        <w:spacing w:line="360" w:lineRule="auto"/>
        <w:ind w:firstLine="3000" w:firstLineChars="1250"/>
        <w:rPr>
          <w:rFonts w:ascii="仿宋" w:hAnsi="仿宋" w:eastAsia="仿宋" w:cs="仿宋"/>
          <w:sz w:val="24"/>
        </w:rPr>
      </w:pPr>
    </w:p>
    <w:p w14:paraId="53442FAE">
      <w:pPr>
        <w:spacing w:line="360" w:lineRule="auto"/>
        <w:jc w:val="center"/>
        <w:rPr>
          <w:rFonts w:ascii="仿宋" w:hAnsi="仿宋" w:eastAsia="仿宋" w:cs="仿宋"/>
          <w:sz w:val="24"/>
        </w:rPr>
      </w:pPr>
    </w:p>
    <w:p w14:paraId="2E44BCA6">
      <w:pPr>
        <w:spacing w:line="360" w:lineRule="auto"/>
        <w:ind w:firstLine="1440" w:firstLineChars="600"/>
        <w:jc w:val="center"/>
        <w:rPr>
          <w:rFonts w:ascii="仿宋" w:hAnsi="仿宋" w:eastAsia="仿宋" w:cs="仿宋"/>
          <w:sz w:val="24"/>
        </w:rPr>
      </w:pPr>
    </w:p>
    <w:p w14:paraId="40755304">
      <w:pPr>
        <w:spacing w:line="360" w:lineRule="auto"/>
        <w:rPr>
          <w:rFonts w:ascii="仿宋" w:hAnsi="仿宋" w:eastAsia="仿宋" w:cs="仿宋"/>
          <w:sz w:val="24"/>
        </w:rPr>
      </w:pPr>
    </w:p>
    <w:p w14:paraId="3E6EC1FA">
      <w:pPr>
        <w:spacing w:line="360" w:lineRule="auto"/>
        <w:jc w:val="center"/>
        <w:rPr>
          <w:rFonts w:ascii="仿宋" w:hAnsi="仿宋" w:eastAsia="仿宋" w:cs="仿宋"/>
          <w:b/>
          <w:sz w:val="24"/>
        </w:rPr>
      </w:pPr>
      <w:r>
        <w:rPr>
          <w:rFonts w:hint="eastAsia" w:ascii="仿宋" w:hAnsi="仿宋" w:eastAsia="仿宋" w:cs="仿宋"/>
          <w:b/>
          <w:sz w:val="24"/>
        </w:rPr>
        <w:t xml:space="preserve">   比选申请人：__________________________(盖单位章</w:t>
      </w:r>
      <w:r>
        <w:rPr>
          <w:rFonts w:ascii="仿宋" w:hAnsi="仿宋" w:eastAsia="仿宋" w:cs="仿宋"/>
          <w:b/>
          <w:sz w:val="24"/>
        </w:rPr>
        <w:t>)</w:t>
      </w:r>
    </w:p>
    <w:p w14:paraId="538F1574">
      <w:pPr>
        <w:spacing w:line="360" w:lineRule="auto"/>
        <w:jc w:val="center"/>
        <w:rPr>
          <w:rFonts w:ascii="仿宋" w:hAnsi="仿宋" w:eastAsia="仿宋" w:cs="仿宋"/>
          <w:b/>
          <w:sz w:val="24"/>
        </w:rPr>
      </w:pPr>
    </w:p>
    <w:p w14:paraId="462E34D9">
      <w:pPr>
        <w:spacing w:line="360" w:lineRule="auto"/>
        <w:jc w:val="center"/>
        <w:rPr>
          <w:rFonts w:ascii="仿宋" w:hAnsi="仿宋" w:eastAsia="仿宋" w:cs="仿宋"/>
          <w:b/>
          <w:sz w:val="24"/>
        </w:rPr>
      </w:pPr>
      <w:r>
        <w:rPr>
          <w:rFonts w:hint="eastAsia" w:ascii="仿宋" w:hAnsi="仿宋" w:eastAsia="仿宋" w:cs="仿宋"/>
          <w:b/>
          <w:sz w:val="24"/>
        </w:rPr>
        <w:t>法定代表人、单位负责人或其委托代理人：</w:t>
      </w:r>
      <w:r>
        <w:rPr>
          <w:rFonts w:ascii="仿宋" w:hAnsi="仿宋" w:eastAsia="仿宋" w:cs="仿宋"/>
          <w:b/>
          <w:sz w:val="24"/>
        </w:rPr>
        <w:t>(签字)</w:t>
      </w:r>
    </w:p>
    <w:p w14:paraId="2FA274A5">
      <w:pPr>
        <w:spacing w:line="360" w:lineRule="auto"/>
        <w:jc w:val="center"/>
        <w:rPr>
          <w:rFonts w:ascii="仿宋" w:hAnsi="仿宋" w:eastAsia="仿宋" w:cs="仿宋"/>
          <w:sz w:val="24"/>
        </w:rPr>
      </w:pPr>
    </w:p>
    <w:p w14:paraId="3780A3C4">
      <w:pPr>
        <w:spacing w:line="360" w:lineRule="auto"/>
        <w:jc w:val="center"/>
        <w:rPr>
          <w:rFonts w:ascii="仿宋" w:hAnsi="仿宋" w:eastAsia="仿宋" w:cs="仿宋"/>
          <w:b/>
          <w:sz w:val="24"/>
        </w:rPr>
      </w:pPr>
      <w:r>
        <w:rPr>
          <w:rFonts w:ascii="仿宋" w:hAnsi="仿宋" w:eastAsia="仿宋" w:cs="仿宋"/>
          <w:b/>
          <w:sz w:val="24"/>
        </w:rPr>
        <w:t>______年_______月________日</w:t>
      </w:r>
    </w:p>
    <w:p w14:paraId="33D0B32D">
      <w:pPr>
        <w:spacing w:line="360" w:lineRule="auto"/>
        <w:jc w:val="center"/>
        <w:rPr>
          <w:rFonts w:ascii="仿宋" w:hAnsi="仿宋" w:eastAsia="仿宋" w:cs="仿宋"/>
          <w:b/>
          <w:sz w:val="24"/>
        </w:rPr>
      </w:pPr>
    </w:p>
    <w:p w14:paraId="118EF0BF">
      <w:pPr>
        <w:spacing w:line="360" w:lineRule="auto"/>
        <w:jc w:val="center"/>
        <w:rPr>
          <w:rFonts w:ascii="仿宋" w:hAnsi="仿宋" w:eastAsia="仿宋" w:cs="仿宋"/>
          <w:b/>
          <w:sz w:val="24"/>
        </w:rPr>
      </w:pPr>
    </w:p>
    <w:p w14:paraId="31A39308">
      <w:pPr>
        <w:adjustRightInd w:val="0"/>
        <w:snapToGrid w:val="0"/>
        <w:spacing w:line="333"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目</w:t>
      </w:r>
      <w:r>
        <w:rPr>
          <w:rFonts w:ascii="方正小标宋简体" w:hAnsi="宋体" w:eastAsia="方正小标宋简体"/>
          <w:sz w:val="44"/>
          <w:szCs w:val="44"/>
        </w:rPr>
        <w:t xml:space="preserve">   </w:t>
      </w:r>
      <w:r>
        <w:rPr>
          <w:rFonts w:hint="eastAsia" w:ascii="方正小标宋简体" w:hAnsi="宋体" w:eastAsia="方正小标宋简体"/>
          <w:sz w:val="44"/>
          <w:szCs w:val="44"/>
        </w:rPr>
        <w:t>录</w:t>
      </w:r>
    </w:p>
    <w:p w14:paraId="5342244E">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rPr>
        <w:t xml:space="preserve">1.比选申请函.................................（ ）  </w:t>
      </w:r>
    </w:p>
    <w:p w14:paraId="584598D0">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法定代表人身份证明或授权委托书</w:t>
      </w:r>
      <w:r>
        <w:rPr>
          <w:rFonts w:hint="eastAsia" w:ascii="仿宋" w:hAnsi="仿宋" w:eastAsia="仿宋" w:cs="仿宋"/>
          <w:sz w:val="32"/>
          <w:szCs w:val="32"/>
        </w:rPr>
        <w:t>.............（ ）</w:t>
      </w:r>
    </w:p>
    <w:p w14:paraId="7CD93905">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信誉要求</w:t>
      </w:r>
      <w:r>
        <w:rPr>
          <w:rFonts w:hint="eastAsia" w:ascii="仿宋" w:hAnsi="仿宋" w:eastAsia="仿宋" w:cs="仿宋"/>
          <w:sz w:val="32"/>
          <w:szCs w:val="32"/>
        </w:rPr>
        <w:t>.................</w:t>
      </w:r>
      <w:r>
        <w:rPr>
          <w:rFonts w:hint="eastAsia" w:ascii="仿宋" w:hAnsi="仿宋" w:eastAsia="仿宋" w:cs="仿宋"/>
        </w:rPr>
        <w:t xml:space="preserve"> </w:t>
      </w:r>
      <w:r>
        <w:rPr>
          <w:rFonts w:hint="eastAsia" w:ascii="仿宋" w:hAnsi="仿宋" w:eastAsia="仿宋" w:cs="仿宋"/>
          <w:sz w:val="32"/>
          <w:szCs w:val="32"/>
        </w:rPr>
        <w:t>.................（ ）</w:t>
      </w:r>
    </w:p>
    <w:p w14:paraId="41FC4046">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rPr>
        <w:t>4.报价函....................................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p>
    <w:p w14:paraId="6C9A3481">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rPr>
        <w:t>5.比选申请人</w:t>
      </w:r>
      <w:r>
        <w:rPr>
          <w:rFonts w:hint="eastAsia" w:ascii="仿宋" w:hAnsi="仿宋" w:eastAsia="仿宋" w:cs="仿宋"/>
          <w:sz w:val="32"/>
          <w:szCs w:val="32"/>
          <w:lang w:val="en-US" w:eastAsia="zh-CN"/>
        </w:rPr>
        <w:t>基本情况表</w:t>
      </w:r>
      <w:r>
        <w:rPr>
          <w:rFonts w:hint="eastAsia" w:ascii="仿宋" w:hAnsi="仿宋" w:eastAsia="仿宋" w:cs="仿宋"/>
          <w:sz w:val="32"/>
          <w:szCs w:val="32"/>
        </w:rPr>
        <w:t>.................... ..（ ）</w:t>
      </w:r>
    </w:p>
    <w:p w14:paraId="4AE75951">
      <w:pPr>
        <w:adjustRightInd w:val="0"/>
        <w:snapToGrid w:val="0"/>
        <w:spacing w:line="333"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6.比选申请人业绩汇总表</w:t>
      </w:r>
      <w:r>
        <w:rPr>
          <w:rFonts w:hint="eastAsia" w:ascii="仿宋" w:hAnsi="仿宋" w:eastAsia="仿宋" w:cs="仿宋"/>
          <w:sz w:val="32"/>
          <w:szCs w:val="32"/>
        </w:rPr>
        <w:t>.................... ..（ ）</w:t>
      </w:r>
    </w:p>
    <w:p w14:paraId="45AE438A">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拟在本项目任职人员汇总表</w:t>
      </w:r>
      <w:r>
        <w:rPr>
          <w:rFonts w:hint="eastAsia" w:ascii="仿宋" w:hAnsi="仿宋" w:eastAsia="仿宋" w:cs="仿宋"/>
          <w:sz w:val="32"/>
          <w:szCs w:val="32"/>
        </w:rPr>
        <w:t>...................（ ）</w:t>
      </w:r>
    </w:p>
    <w:p w14:paraId="7BD060A0">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人员简历表</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p>
    <w:p w14:paraId="35CBAA9C">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工作方案</w:t>
      </w:r>
      <w:r>
        <w:rPr>
          <w:rFonts w:hint="eastAsia" w:ascii="仿宋" w:hAnsi="仿宋" w:eastAsia="仿宋" w:cs="仿宋"/>
          <w:sz w:val="32"/>
          <w:szCs w:val="32"/>
        </w:rPr>
        <w:t>................................ ..（ ）</w:t>
      </w:r>
    </w:p>
    <w:p w14:paraId="1B13DD03">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.服务承诺书................................（ ）</w:t>
      </w:r>
    </w:p>
    <w:p w14:paraId="53A21F97">
      <w:pPr>
        <w:adjustRightInd w:val="0"/>
        <w:snapToGrid w:val="0"/>
        <w:spacing w:line="333" w:lineRule="auto"/>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.保密承诺函............................... （ ）</w:t>
      </w:r>
    </w:p>
    <w:p w14:paraId="24898CE5">
      <w:pPr>
        <w:adjustRightInd w:val="0"/>
        <w:snapToGrid w:val="0"/>
        <w:spacing w:line="333" w:lineRule="auto"/>
        <w:rPr>
          <w:rFonts w:hint="eastAsia" w:ascii="仿宋" w:hAnsi="仿宋" w:eastAsia="仿宋" w:cs="仿宋"/>
          <w:sz w:val="32"/>
          <w:szCs w:val="32"/>
        </w:rPr>
      </w:pPr>
    </w:p>
    <w:p w14:paraId="2A02BB3D">
      <w:pPr>
        <w:adjustRightInd w:val="0"/>
        <w:snapToGrid w:val="0"/>
        <w:spacing w:line="333" w:lineRule="auto"/>
        <w:rPr>
          <w:rFonts w:hint="eastAsia" w:ascii="仿宋" w:hAnsi="仿宋" w:eastAsia="仿宋" w:cs="仿宋"/>
          <w:sz w:val="32"/>
          <w:szCs w:val="32"/>
        </w:rPr>
      </w:pPr>
    </w:p>
    <w:p w14:paraId="273076F1">
      <w:pPr>
        <w:adjustRightInd w:val="0"/>
        <w:snapToGrid w:val="0"/>
        <w:spacing w:line="333" w:lineRule="auto"/>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注：（ ）内标明起始页码</w:t>
      </w:r>
    </w:p>
    <w:p w14:paraId="69D54B16">
      <w:pPr>
        <w:pStyle w:val="5"/>
        <w:spacing w:line="360" w:lineRule="auto"/>
        <w:jc w:val="center"/>
        <w:rPr>
          <w:rFonts w:ascii="仿宋" w:hAnsi="仿宋" w:eastAsia="仿宋" w:cs="仿宋"/>
          <w:sz w:val="32"/>
          <w:szCs w:val="32"/>
        </w:rPr>
      </w:pPr>
      <w:bookmarkStart w:id="19" w:name="_Toc219261799"/>
      <w:bookmarkStart w:id="20" w:name="_Toc219260631"/>
      <w:bookmarkStart w:id="21" w:name="_Toc220242814"/>
      <w:bookmarkStart w:id="22" w:name="_Toc204760658"/>
      <w:bookmarkStart w:id="23" w:name="_Toc220251185"/>
      <w:r>
        <w:rPr>
          <w:rFonts w:hint="eastAsia" w:ascii="仿宋" w:hAnsi="仿宋" w:eastAsia="仿宋" w:cs="仿宋"/>
          <w:sz w:val="32"/>
          <w:szCs w:val="32"/>
        </w:rPr>
        <w:t>一、比选申请函</w:t>
      </w:r>
      <w:bookmarkEnd w:id="19"/>
      <w:bookmarkEnd w:id="20"/>
      <w:bookmarkEnd w:id="21"/>
      <w:bookmarkEnd w:id="22"/>
      <w:bookmarkEnd w:id="23"/>
    </w:p>
    <w:p w14:paraId="1920C30B">
      <w:pPr>
        <w:pStyle w:val="7"/>
        <w:spacing w:after="0" w:line="360" w:lineRule="auto"/>
        <w:rPr>
          <w:rFonts w:ascii="仿宋" w:hAnsi="仿宋" w:eastAsia="仿宋" w:cs="仿宋"/>
          <w:bCs/>
          <w:sz w:val="24"/>
          <w:szCs w:val="24"/>
        </w:rPr>
      </w:pPr>
      <w:r>
        <w:rPr>
          <w:rFonts w:hint="eastAsia" w:ascii="仿宋" w:hAnsi="仿宋" w:eastAsia="仿宋" w:cs="仿宋"/>
          <w:bCs/>
          <w:sz w:val="24"/>
          <w:szCs w:val="24"/>
        </w:rPr>
        <w:t>致：_</w:t>
      </w:r>
      <w:r>
        <w:rPr>
          <w:rFonts w:hint="eastAsia" w:ascii="仿宋" w:hAnsi="仿宋" w:eastAsia="仿宋" w:cs="仿宋"/>
          <w:bCs/>
          <w:sz w:val="24"/>
          <w:szCs w:val="24"/>
          <w:u w:val="single"/>
        </w:rPr>
        <w:t>四川成渝高速公路股份有限公司</w:t>
      </w:r>
    </w:p>
    <w:p w14:paraId="2F0F6F07">
      <w:pPr>
        <w:pStyle w:val="7"/>
        <w:spacing w:after="0"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我方全面研究了“</w:t>
      </w:r>
      <w:r>
        <w:rPr>
          <w:rFonts w:hint="eastAsia" w:ascii="仿宋" w:hAnsi="仿宋" w:eastAsia="仿宋" w:cs="仿宋"/>
          <w:sz w:val="24"/>
          <w:szCs w:val="24"/>
          <w:u w:val="single"/>
        </w:rPr>
        <w:t>四川成渝高速公路股份有限公司</w:t>
      </w:r>
      <w:r>
        <w:rPr>
          <w:rFonts w:hint="eastAsia" w:ascii="仿宋" w:hAnsi="仿宋" w:eastAsia="仿宋" w:cs="仿宋"/>
          <w:sz w:val="24"/>
          <w:szCs w:val="24"/>
          <w:u w:val="single"/>
          <w:lang w:val="en-US" w:eastAsia="zh-CN"/>
        </w:rPr>
        <w:t>合规内控体系优化提升</w:t>
      </w:r>
      <w:r>
        <w:rPr>
          <w:rFonts w:hint="eastAsia" w:ascii="仿宋" w:hAnsi="仿宋" w:eastAsia="仿宋" w:cs="仿宋"/>
          <w:bCs/>
          <w:sz w:val="24"/>
          <w:szCs w:val="24"/>
        </w:rPr>
        <w:t>”项目</w:t>
      </w:r>
      <w:r>
        <w:rPr>
          <w:rFonts w:hint="eastAsia" w:ascii="仿宋" w:hAnsi="仿宋" w:eastAsia="仿宋" w:cs="仿宋"/>
          <w:bCs/>
          <w:sz w:val="24"/>
          <w:szCs w:val="24"/>
          <w:highlight w:val="none"/>
          <w:lang w:val="en-US" w:eastAsia="zh-CN"/>
        </w:rPr>
        <w:t>咨询机构选聘</w:t>
      </w:r>
      <w:r>
        <w:rPr>
          <w:rFonts w:hint="eastAsia" w:ascii="仿宋" w:hAnsi="仿宋" w:eastAsia="仿宋" w:cs="仿宋"/>
          <w:bCs/>
          <w:sz w:val="24"/>
          <w:szCs w:val="24"/>
        </w:rPr>
        <w:t>比选文件，决定参加贵单位组织的本项目比选。</w:t>
      </w:r>
    </w:p>
    <w:p w14:paraId="135FBCA1">
      <w:pPr>
        <w:pStyle w:val="7"/>
        <w:spacing w:after="0"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我方完全符合比选文件中的资格要求，并自愿按照比选文件规定的各项要求向比选人提供所需服务。</w:t>
      </w:r>
    </w:p>
    <w:p w14:paraId="25A259C9">
      <w:pPr>
        <w:pStyle w:val="7"/>
        <w:spacing w:after="0" w:line="360" w:lineRule="auto"/>
        <w:ind w:firstLine="480" w:firstLineChars="200"/>
        <w:rPr>
          <w:rFonts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一旦我方中标，我方将严格履行合同规定的责任和义务，保证完成比选文件中规定的服务范围和要求。</w:t>
      </w:r>
    </w:p>
    <w:p w14:paraId="5B5C88A8">
      <w:pPr>
        <w:pStyle w:val="7"/>
        <w:spacing w:after="0"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3.我方愿意提供贵方可能另外要求的，与比选有关的文件资料，并保证我方已提供和将要提供的文件资料是真实、准确的。</w:t>
      </w:r>
    </w:p>
    <w:p w14:paraId="2C760735">
      <w:pPr>
        <w:pStyle w:val="7"/>
        <w:spacing w:after="0" w:line="360" w:lineRule="auto"/>
        <w:ind w:firstLine="480" w:firstLineChars="200"/>
        <w:rPr>
          <w:rFonts w:ascii="仿宋" w:hAnsi="仿宋" w:eastAsia="仿宋" w:cs="仿宋"/>
          <w:sz w:val="24"/>
        </w:rPr>
      </w:pPr>
      <w:r>
        <w:rPr>
          <w:rFonts w:ascii="仿宋" w:hAnsi="仿宋" w:eastAsia="仿宋" w:cs="仿宋"/>
          <w:bCs/>
          <w:sz w:val="24"/>
          <w:szCs w:val="24"/>
        </w:rPr>
        <w:t>4.</w:t>
      </w:r>
      <w:r>
        <w:rPr>
          <w:rFonts w:hint="eastAsia" w:ascii="仿宋" w:hAnsi="仿宋" w:eastAsia="仿宋" w:cs="仿宋"/>
          <w:bCs/>
          <w:sz w:val="24"/>
          <w:szCs w:val="24"/>
        </w:rPr>
        <w:t>我方</w:t>
      </w:r>
      <w:r>
        <w:rPr>
          <w:rFonts w:hint="eastAsia" w:ascii="仿宋" w:hAnsi="仿宋" w:eastAsia="仿宋" w:cs="仿宋"/>
          <w:sz w:val="24"/>
        </w:rPr>
        <w:t>所递交的比选申请文件及证明材料均如实填写，并真实可靠，若比选人在比选过程中发现我方所提供的材料不真实，则我方的比选申请文件无效；若中标将取消我方的中标资格，我方不会有异议。</w:t>
      </w:r>
    </w:p>
    <w:p w14:paraId="7FD70462">
      <w:pPr>
        <w:pStyle w:val="7"/>
        <w:spacing w:after="0"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我方承诺完全响应比选文件中的所有要求。若有异议，则视为我方放弃中标。</w:t>
      </w:r>
    </w:p>
    <w:p w14:paraId="5D8BC427">
      <w:pPr>
        <w:pStyle w:val="7"/>
        <w:spacing w:after="0"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我方保证参与本次比选、在中标后为比选人提供服务不侵犯第三方权利，若因我方的行为或提供的服务侵犯第三方知识产权等权利而使比选人遭至索赔的，我方应承担赔偿责任。</w:t>
      </w:r>
    </w:p>
    <w:p w14:paraId="679A8E78">
      <w:pPr>
        <w:pStyle w:val="7"/>
        <w:spacing w:after="0"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7</w:t>
      </w:r>
      <w:r>
        <w:rPr>
          <w:rFonts w:ascii="仿宋" w:hAnsi="仿宋" w:eastAsia="仿宋" w:cs="仿宋"/>
          <w:sz w:val="24"/>
        </w:rPr>
        <w:t>.</w:t>
      </w:r>
      <w:r>
        <w:rPr>
          <w:rFonts w:hint="eastAsia" w:ascii="仿宋" w:hAnsi="仿宋" w:eastAsia="仿宋" w:cs="仿宋"/>
          <w:sz w:val="24"/>
        </w:rPr>
        <w:t>我方就该项目的报价如下：</w:t>
      </w:r>
      <w:r>
        <w:rPr>
          <w:rFonts w:hint="eastAsia" w:ascii="仿宋" w:hAnsi="仿宋" w:eastAsia="仿宋" w:cs="仿宋"/>
          <w:sz w:val="24"/>
          <w:lang w:val="en-US" w:eastAsia="zh-CN"/>
        </w:rPr>
        <w:t>合规内控体系优化提升项目</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ascii="仿宋" w:hAnsi="仿宋" w:eastAsia="仿宋" w:cs="仿宋"/>
          <w:sz w:val="24"/>
          <w:u w:val="single"/>
        </w:rPr>
        <w:t xml:space="preserve">   </w:t>
      </w:r>
      <w:r>
        <w:rPr>
          <w:rFonts w:hint="eastAsia" w:ascii="仿宋" w:hAnsi="仿宋" w:eastAsia="仿宋" w:cs="仿宋"/>
          <w:sz w:val="24"/>
        </w:rPr>
        <w:t>人民币（大写：人民币</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w:t>
      </w:r>
    </w:p>
    <w:p w14:paraId="220D5F79">
      <w:pPr>
        <w:pStyle w:val="7"/>
        <w:spacing w:after="0" w:line="360" w:lineRule="auto"/>
        <w:ind w:firstLine="480" w:firstLineChars="200"/>
        <w:rPr>
          <w:rFonts w:ascii="仿宋" w:hAnsi="仿宋" w:eastAsia="仿宋" w:cs="仿宋"/>
          <w:sz w:val="24"/>
        </w:rPr>
      </w:pPr>
      <w:r>
        <w:rPr>
          <w:rFonts w:hint="eastAsia" w:ascii="仿宋" w:hAnsi="仿宋" w:eastAsia="仿宋" w:cs="仿宋"/>
          <w:sz w:val="24"/>
        </w:rPr>
        <w:t>如违反以上承诺，本公司愿承担一切法律责任。</w:t>
      </w:r>
    </w:p>
    <w:p w14:paraId="18A38636">
      <w:pPr>
        <w:pStyle w:val="7"/>
        <w:spacing w:after="0" w:line="360" w:lineRule="auto"/>
        <w:ind w:firstLine="480" w:firstLineChars="200"/>
        <w:rPr>
          <w:rFonts w:ascii="仿宋" w:hAnsi="仿宋" w:eastAsia="仿宋" w:cs="仿宋"/>
          <w:sz w:val="24"/>
        </w:rPr>
      </w:pPr>
    </w:p>
    <w:p w14:paraId="0B4CEC0D">
      <w:pPr>
        <w:pStyle w:val="7"/>
        <w:spacing w:after="0" w:line="360" w:lineRule="auto"/>
        <w:ind w:firstLine="420" w:firstLineChars="200"/>
      </w:pPr>
    </w:p>
    <w:p w14:paraId="62F2139F">
      <w:pPr>
        <w:spacing w:after="0" w:line="360" w:lineRule="auto"/>
        <w:jc w:val="right"/>
        <w:rPr>
          <w:rFonts w:ascii="仿宋" w:hAnsi="仿宋" w:eastAsia="仿宋" w:cs="仿宋"/>
          <w:sz w:val="24"/>
          <w:szCs w:val="24"/>
        </w:rPr>
      </w:pPr>
      <w:r>
        <w:rPr>
          <w:rFonts w:hint="eastAsia" w:ascii="仿宋" w:hAnsi="仿宋" w:eastAsia="仿宋" w:cs="仿宋"/>
          <w:sz w:val="24"/>
          <w:szCs w:val="24"/>
        </w:rPr>
        <w:t>比选申请人：（盖单位章）</w:t>
      </w:r>
    </w:p>
    <w:p w14:paraId="4F55C749">
      <w:pPr>
        <w:spacing w:after="0" w:line="360" w:lineRule="auto"/>
        <w:jc w:val="right"/>
        <w:rPr>
          <w:rFonts w:ascii="仿宋" w:hAnsi="仿宋" w:eastAsia="仿宋" w:cs="仿宋"/>
          <w:sz w:val="24"/>
          <w:szCs w:val="24"/>
        </w:rPr>
      </w:pPr>
      <w:r>
        <w:rPr>
          <w:rFonts w:hint="eastAsia" w:ascii="仿宋" w:hAnsi="仿宋" w:eastAsia="仿宋" w:cs="仿宋"/>
          <w:sz w:val="24"/>
          <w:szCs w:val="24"/>
        </w:rPr>
        <w:t xml:space="preserve">               法定代表人、单位负责人或其委托代理人：（签字或盖章）</w:t>
      </w:r>
    </w:p>
    <w:p w14:paraId="237A3687">
      <w:pPr>
        <w:spacing w:after="0" w:line="360" w:lineRule="auto"/>
        <w:jc w:val="center"/>
        <w:rPr>
          <w:rFonts w:ascii="仿宋" w:hAnsi="仿宋" w:eastAsia="仿宋" w:cs="仿宋"/>
          <w:sz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 xml:space="preserve">                                               年 </w:t>
      </w:r>
      <w:r>
        <w:rPr>
          <w:rFonts w:ascii="仿宋" w:hAnsi="仿宋" w:eastAsia="仿宋" w:cs="仿宋"/>
          <w:sz w:val="24"/>
          <w:szCs w:val="24"/>
        </w:rPr>
        <w:t xml:space="preserve">   </w:t>
      </w:r>
      <w:r>
        <w:rPr>
          <w:rFonts w:hint="eastAsia" w:ascii="仿宋" w:hAnsi="仿宋" w:eastAsia="仿宋" w:cs="仿宋"/>
          <w:sz w:val="24"/>
          <w:szCs w:val="24"/>
        </w:rPr>
        <w:t xml:space="preserve">月 </w:t>
      </w:r>
      <w:r>
        <w:rPr>
          <w:rFonts w:ascii="仿宋" w:hAnsi="仿宋" w:eastAsia="仿宋" w:cs="仿宋"/>
          <w:sz w:val="24"/>
          <w:szCs w:val="24"/>
        </w:rPr>
        <w:t xml:space="preserve">   </w:t>
      </w:r>
      <w:r>
        <w:rPr>
          <w:rFonts w:hint="eastAsia" w:ascii="仿宋" w:hAnsi="仿宋" w:eastAsia="仿宋" w:cs="仿宋"/>
          <w:sz w:val="24"/>
          <w:szCs w:val="24"/>
        </w:rPr>
        <w:t>日</w:t>
      </w:r>
    </w:p>
    <w:p w14:paraId="15145230">
      <w:pPr>
        <w:spacing w:line="600" w:lineRule="exact"/>
        <w:ind w:firstLine="562" w:firstLineChars="200"/>
        <w:jc w:val="center"/>
        <w:rPr>
          <w:rFonts w:ascii="仿宋_GB2312" w:hAnsi="仿宋_GB2312" w:eastAsia="仿宋_GB2312" w:cs="仿宋_GB2312"/>
          <w:b/>
          <w:bCs/>
          <w:sz w:val="28"/>
          <w:szCs w:val="24"/>
        </w:rPr>
      </w:pPr>
      <w:bookmarkStart w:id="24" w:name="_Toc459286558"/>
      <w:bookmarkStart w:id="25" w:name="_Toc219275065"/>
      <w:bookmarkStart w:id="26" w:name="_Toc220242816"/>
      <w:bookmarkStart w:id="27" w:name="_Toc218410295"/>
      <w:bookmarkStart w:id="28" w:name="_Toc185047518"/>
      <w:bookmarkStart w:id="29" w:name="_Toc220251187"/>
      <w:bookmarkStart w:id="30" w:name="_Toc219261802"/>
      <w:bookmarkStart w:id="31" w:name="_Toc204624539"/>
      <w:bookmarkStart w:id="32" w:name="_Toc219260634"/>
      <w:bookmarkStart w:id="33" w:name="_Toc204760663"/>
      <w:bookmarkStart w:id="34" w:name="_Toc204625661"/>
      <w:r>
        <w:rPr>
          <w:rFonts w:hint="eastAsia" w:ascii="仿宋_GB2312" w:hAnsi="仿宋_GB2312" w:eastAsia="仿宋_GB2312" w:cs="仿宋_GB2312"/>
          <w:b/>
          <w:bCs/>
          <w:sz w:val="28"/>
          <w:szCs w:val="24"/>
        </w:rPr>
        <w:t>二、法定代表人身份证明</w:t>
      </w:r>
      <w:bookmarkEnd w:id="24"/>
      <w:r>
        <w:rPr>
          <w:rFonts w:hint="eastAsia" w:ascii="仿宋_GB2312" w:hAnsi="仿宋_GB2312" w:eastAsia="仿宋_GB2312" w:cs="仿宋_GB2312"/>
          <w:b/>
          <w:bCs/>
          <w:sz w:val="28"/>
          <w:szCs w:val="24"/>
        </w:rPr>
        <w:t>或法人授权委托书</w:t>
      </w:r>
    </w:p>
    <w:p w14:paraId="28B15AA2">
      <w:pPr>
        <w:pStyle w:val="7"/>
        <w:spacing w:after="0"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（一）法定代表人身份证明</w:t>
      </w:r>
    </w:p>
    <w:p w14:paraId="603996EB">
      <w:pPr>
        <w:pStyle w:val="7"/>
        <w:spacing w:after="0" w:line="360" w:lineRule="auto"/>
        <w:ind w:firstLine="480" w:firstLineChars="200"/>
        <w:rPr>
          <w:rFonts w:hint="eastAsia" w:ascii="仿宋" w:hAnsi="仿宋" w:eastAsia="仿宋" w:cs="仿宋"/>
          <w:bCs/>
          <w:sz w:val="24"/>
          <w:szCs w:val="24"/>
          <w:u w:val="single"/>
          <w:lang w:val="en-US" w:eastAsia="zh-CN"/>
        </w:rPr>
      </w:pPr>
      <w:r>
        <w:rPr>
          <w:rFonts w:hint="eastAsia" w:ascii="仿宋" w:hAnsi="仿宋" w:eastAsia="仿宋" w:cs="仿宋"/>
          <w:bCs/>
          <w:sz w:val="24"/>
          <w:szCs w:val="24"/>
        </w:rPr>
        <w:t>比选申请人名称：</w:t>
      </w:r>
      <w:r>
        <w:rPr>
          <w:rFonts w:hint="eastAsia" w:ascii="仿宋" w:hAnsi="仿宋" w:eastAsia="仿宋" w:cs="仿宋"/>
          <w:bCs/>
          <w:sz w:val="24"/>
          <w:szCs w:val="24"/>
          <w:u w:val="single"/>
          <w:lang w:val="en-US" w:eastAsia="zh-CN"/>
        </w:rPr>
        <w:t xml:space="preserve">                        </w:t>
      </w:r>
    </w:p>
    <w:p w14:paraId="7845D52E">
      <w:pPr>
        <w:pStyle w:val="7"/>
        <w:spacing w:after="0" w:line="360" w:lineRule="auto"/>
        <w:ind w:firstLine="480" w:firstLineChars="200"/>
        <w:rPr>
          <w:rFonts w:hint="default" w:ascii="仿宋" w:hAnsi="仿宋" w:eastAsia="仿宋" w:cs="仿宋"/>
          <w:bCs/>
          <w:sz w:val="24"/>
          <w:szCs w:val="24"/>
          <w:u w:val="single"/>
          <w:lang w:val="en-US" w:eastAsia="zh-CN"/>
        </w:rPr>
      </w:pPr>
      <w:r>
        <w:rPr>
          <w:rFonts w:hint="eastAsia" w:ascii="仿宋" w:hAnsi="仿宋" w:eastAsia="仿宋" w:cs="仿宋"/>
          <w:bCs/>
          <w:sz w:val="24"/>
          <w:szCs w:val="24"/>
        </w:rPr>
        <w:t>单位性质：</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u w:val="single"/>
          <w:lang w:val="en-US" w:eastAsia="zh-CN"/>
        </w:rPr>
        <w:t xml:space="preserve">                             </w:t>
      </w:r>
    </w:p>
    <w:p w14:paraId="4413E6A5">
      <w:pPr>
        <w:pStyle w:val="7"/>
        <w:spacing w:after="0" w:line="360" w:lineRule="auto"/>
        <w:ind w:firstLine="480" w:firstLineChars="200"/>
        <w:rPr>
          <w:rFonts w:hint="default" w:ascii="仿宋" w:hAnsi="仿宋" w:eastAsia="仿宋" w:cs="仿宋"/>
          <w:bCs/>
          <w:sz w:val="24"/>
          <w:szCs w:val="24"/>
          <w:u w:val="single"/>
          <w:lang w:val="en-US" w:eastAsia="zh-CN"/>
        </w:rPr>
      </w:pPr>
      <w:r>
        <w:rPr>
          <w:rFonts w:hint="eastAsia" w:ascii="仿宋" w:hAnsi="仿宋" w:eastAsia="仿宋" w:cs="仿宋"/>
          <w:bCs/>
          <w:sz w:val="24"/>
          <w:szCs w:val="24"/>
        </w:rPr>
        <w:t>地址：</w:t>
      </w:r>
      <w:r>
        <w:rPr>
          <w:rFonts w:hint="eastAsia" w:ascii="仿宋" w:hAnsi="仿宋" w:eastAsia="仿宋" w:cs="仿宋"/>
          <w:bCs/>
          <w:sz w:val="24"/>
          <w:szCs w:val="24"/>
          <w:u w:val="single"/>
          <w:lang w:val="en-US" w:eastAsia="zh-CN"/>
        </w:rPr>
        <w:t xml:space="preserve">                                  </w:t>
      </w:r>
    </w:p>
    <w:p w14:paraId="3F1EE51E">
      <w:pPr>
        <w:pStyle w:val="7"/>
        <w:spacing w:after="0"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成立时间：</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日</w:t>
      </w:r>
    </w:p>
    <w:p w14:paraId="08FF0254">
      <w:pPr>
        <w:pStyle w:val="7"/>
        <w:spacing w:after="0" w:line="360" w:lineRule="auto"/>
        <w:ind w:firstLine="480" w:firstLineChars="200"/>
        <w:rPr>
          <w:rFonts w:hint="eastAsia" w:ascii="仿宋" w:hAnsi="仿宋" w:eastAsia="仿宋" w:cs="仿宋"/>
          <w:bCs/>
          <w:sz w:val="24"/>
          <w:szCs w:val="24"/>
          <w:u w:val="single"/>
          <w:lang w:val="en-US" w:eastAsia="zh-CN"/>
        </w:rPr>
      </w:pPr>
      <w:r>
        <w:rPr>
          <w:rFonts w:hint="eastAsia" w:ascii="仿宋" w:hAnsi="仿宋" w:eastAsia="仿宋" w:cs="仿宋"/>
          <w:bCs/>
          <w:sz w:val="24"/>
          <w:szCs w:val="24"/>
        </w:rPr>
        <w:t>经营期限：</w:t>
      </w:r>
      <w:r>
        <w:rPr>
          <w:rFonts w:hint="eastAsia" w:ascii="仿宋" w:hAnsi="仿宋" w:eastAsia="仿宋" w:cs="仿宋"/>
          <w:bCs/>
          <w:sz w:val="24"/>
          <w:szCs w:val="24"/>
          <w:u w:val="single"/>
          <w:lang w:val="en-US" w:eastAsia="zh-CN"/>
        </w:rPr>
        <w:t xml:space="preserve">                       </w:t>
      </w:r>
    </w:p>
    <w:p w14:paraId="2445408E">
      <w:pPr>
        <w:pStyle w:val="7"/>
        <w:spacing w:after="0"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姓名：</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性别：</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职务：</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系</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none"/>
          <w:lang w:val="en-US" w:eastAsia="zh-CN"/>
        </w:rPr>
        <w:t>（</w:t>
      </w:r>
      <w:r>
        <w:rPr>
          <w:rFonts w:hint="eastAsia" w:ascii="仿宋" w:hAnsi="仿宋" w:eastAsia="仿宋" w:cs="仿宋"/>
          <w:bCs/>
          <w:sz w:val="24"/>
          <w:szCs w:val="24"/>
        </w:rPr>
        <w:t>比选申请人全称）的法定代表人。</w:t>
      </w:r>
    </w:p>
    <w:p w14:paraId="5B33F7BE">
      <w:pPr>
        <w:pStyle w:val="7"/>
        <w:spacing w:after="0" w:line="360" w:lineRule="auto"/>
        <w:ind w:firstLine="480" w:firstLineChars="200"/>
        <w:rPr>
          <w:rFonts w:hint="eastAsia" w:ascii="仿宋" w:hAnsi="仿宋" w:eastAsia="仿宋" w:cs="仿宋"/>
          <w:bCs/>
          <w:sz w:val="24"/>
          <w:szCs w:val="24"/>
        </w:rPr>
      </w:pPr>
    </w:p>
    <w:p w14:paraId="36805F38">
      <w:pPr>
        <w:pStyle w:val="7"/>
        <w:spacing w:after="0"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特此证明。</w:t>
      </w:r>
    </w:p>
    <w:p w14:paraId="7E6716A2">
      <w:pPr>
        <w:pStyle w:val="7"/>
        <w:spacing w:after="0" w:line="360" w:lineRule="auto"/>
        <w:ind w:firstLine="480" w:firstLineChars="200"/>
        <w:rPr>
          <w:rFonts w:hint="eastAsia" w:ascii="仿宋" w:hAnsi="仿宋" w:eastAsia="仿宋" w:cs="仿宋"/>
          <w:bCs/>
          <w:sz w:val="24"/>
          <w:szCs w:val="24"/>
        </w:rPr>
      </w:pPr>
    </w:p>
    <w:p w14:paraId="6F750616">
      <w:pPr>
        <w:pStyle w:val="7"/>
        <w:spacing w:after="0"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附： 法定代表人身份证复印件</w:t>
      </w:r>
    </w:p>
    <w:p w14:paraId="12D515C3">
      <w:pPr>
        <w:pStyle w:val="7"/>
        <w:spacing w:after="0" w:line="360" w:lineRule="auto"/>
        <w:ind w:firstLine="480" w:firstLineChars="200"/>
        <w:rPr>
          <w:rFonts w:hint="eastAsia" w:ascii="仿宋" w:hAnsi="仿宋" w:eastAsia="仿宋" w:cs="仿宋"/>
          <w:bCs/>
          <w:sz w:val="24"/>
          <w:szCs w:val="24"/>
        </w:rPr>
      </w:pPr>
    </w:p>
    <w:p w14:paraId="09C90B2E">
      <w:pPr>
        <w:pStyle w:val="7"/>
        <w:spacing w:after="0"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                比选申请人：</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（盖单位行政公章） </w:t>
      </w:r>
    </w:p>
    <w:p w14:paraId="1CB6DBC3">
      <w:pPr>
        <w:pStyle w:val="7"/>
        <w:spacing w:after="0" w:line="360" w:lineRule="auto"/>
        <w:ind w:firstLine="480" w:firstLineChars="200"/>
        <w:rPr>
          <w:rFonts w:hint="eastAsia" w:ascii="仿宋" w:hAnsi="仿宋" w:eastAsia="仿宋" w:cs="仿宋"/>
          <w:bCs/>
          <w:sz w:val="24"/>
          <w:szCs w:val="24"/>
        </w:rPr>
      </w:pPr>
    </w:p>
    <w:p w14:paraId="7AA7FA7F">
      <w:pPr>
        <w:pStyle w:val="7"/>
        <w:spacing w:after="0" w:line="360" w:lineRule="auto"/>
        <w:ind w:firstLine="2400" w:firstLineChars="1000"/>
        <w:rPr>
          <w:rFonts w:hint="eastAsia" w:ascii="仿宋" w:hAnsi="仿宋" w:eastAsia="仿宋" w:cs="仿宋"/>
          <w:bCs/>
          <w:sz w:val="24"/>
          <w:szCs w:val="24"/>
          <w:u w:val="single"/>
          <w:lang w:eastAsia="zh-CN"/>
        </w:rPr>
      </w:pPr>
      <w:r>
        <w:rPr>
          <w:rFonts w:hint="eastAsia" w:ascii="仿宋" w:hAnsi="仿宋" w:eastAsia="仿宋" w:cs="仿宋"/>
          <w:bCs/>
          <w:sz w:val="24"/>
          <w:szCs w:val="24"/>
        </w:rPr>
        <w:t>法定代表人：</w:t>
      </w:r>
      <w:r>
        <w:rPr>
          <w:rFonts w:hint="eastAsia" w:ascii="仿宋" w:hAnsi="仿宋" w:eastAsia="仿宋" w:cs="仿宋"/>
          <w:bCs/>
          <w:sz w:val="24"/>
          <w:szCs w:val="24"/>
          <w:u w:val="single"/>
        </w:rPr>
        <w:t xml:space="preserve">         </w:t>
      </w:r>
      <w:r>
        <w:rPr>
          <w:rFonts w:hint="eastAsia" w:ascii="仿宋" w:hAnsi="仿宋" w:eastAsia="仿宋" w:cs="仿宋"/>
          <w:sz w:val="24"/>
          <w:szCs w:val="24"/>
        </w:rPr>
        <w:t>(签字</w:t>
      </w:r>
      <w:r>
        <w:rPr>
          <w:rFonts w:hint="eastAsia" w:ascii="仿宋" w:hAnsi="仿宋" w:eastAsia="仿宋" w:cs="仿宋"/>
          <w:sz w:val="24"/>
          <w:szCs w:val="24"/>
          <w:lang w:eastAsia="zh-CN"/>
        </w:rPr>
        <w:t>）</w:t>
      </w:r>
    </w:p>
    <w:p w14:paraId="2415C911">
      <w:pPr>
        <w:pStyle w:val="7"/>
        <w:spacing w:after="0" w:line="360" w:lineRule="auto"/>
        <w:ind w:firstLine="480" w:firstLineChars="200"/>
        <w:rPr>
          <w:rFonts w:hint="eastAsia" w:ascii="仿宋" w:hAnsi="仿宋" w:eastAsia="仿宋" w:cs="仿宋"/>
          <w:bCs/>
          <w:sz w:val="24"/>
          <w:szCs w:val="24"/>
        </w:rPr>
      </w:pPr>
    </w:p>
    <w:p w14:paraId="3E1F9E8F">
      <w:pPr>
        <w:pStyle w:val="7"/>
        <w:spacing w:after="0" w:line="360" w:lineRule="auto"/>
        <w:ind w:firstLine="5760" w:firstLineChars="2400"/>
        <w:rPr>
          <w:rFonts w:hint="eastAsia" w:ascii="仿宋" w:hAnsi="仿宋" w:eastAsia="仿宋" w:cs="仿宋"/>
          <w:bCs/>
          <w:sz w:val="24"/>
          <w:szCs w:val="24"/>
        </w:rPr>
      </w:pPr>
      <w:r>
        <w:rPr>
          <w:rFonts w:hint="eastAsia" w:ascii="仿宋" w:hAnsi="仿宋" w:eastAsia="仿宋" w:cs="仿宋"/>
          <w:bCs/>
          <w:sz w:val="24"/>
          <w:szCs w:val="24"/>
        </w:rPr>
        <w:t xml:space="preserve">年   月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日</w:t>
      </w:r>
    </w:p>
    <w:p w14:paraId="3CFE51AE">
      <w:pPr>
        <w:pStyle w:val="7"/>
        <w:spacing w:after="0"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br w:type="page"/>
      </w:r>
    </w:p>
    <w:p w14:paraId="286497A1">
      <w:pPr>
        <w:pStyle w:val="5"/>
        <w:spacing w:line="360" w:lineRule="auto"/>
        <w:jc w:val="left"/>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（二）授权委托书格式</w:t>
      </w:r>
    </w:p>
    <w:p w14:paraId="0EB9D4FC">
      <w:pPr>
        <w:pStyle w:val="5"/>
        <w:spacing w:line="360" w:lineRule="auto"/>
        <w:jc w:val="center"/>
        <w:rPr>
          <w:rFonts w:ascii="仿宋" w:hAnsi="仿宋" w:eastAsia="仿宋" w:cs="仿宋"/>
          <w:sz w:val="28"/>
        </w:rPr>
      </w:pPr>
      <w:r>
        <w:rPr>
          <w:rFonts w:hint="eastAsia" w:ascii="仿宋" w:hAnsi="仿宋" w:eastAsia="仿宋" w:cs="仿宋"/>
          <w:sz w:val="28"/>
        </w:rPr>
        <w:t>授权委托书</w:t>
      </w:r>
      <w:bookmarkEnd w:id="25"/>
      <w:bookmarkEnd w:id="26"/>
      <w:bookmarkEnd w:id="27"/>
      <w:bookmarkEnd w:id="28"/>
      <w:bookmarkEnd w:id="29"/>
    </w:p>
    <w:p w14:paraId="3961728D">
      <w:pPr>
        <w:spacing w:line="360" w:lineRule="auto"/>
        <w:rPr>
          <w:rFonts w:ascii="仿宋" w:hAnsi="仿宋" w:eastAsia="仿宋" w:cs="仿宋"/>
          <w:sz w:val="24"/>
        </w:rPr>
      </w:pPr>
    </w:p>
    <w:p w14:paraId="3F64A54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本人(姓名)系(比选申请人名称)的法定代表人（负责人），现委托(姓名)为我方代理人。代理人根据授权，以我方名义签署、澄清、说明、补正、递交、撤回、修改</w:t>
      </w:r>
      <w:r>
        <w:rPr>
          <w:rFonts w:hint="eastAsia" w:ascii="仿宋" w:hAnsi="仿宋" w:eastAsia="仿宋" w:cs="仿宋"/>
          <w:sz w:val="24"/>
          <w:szCs w:val="24"/>
          <w:u w:val="single"/>
        </w:rPr>
        <w:t>四川成渝高速公路股份有限公司</w:t>
      </w:r>
      <w:r>
        <w:rPr>
          <w:rFonts w:hint="eastAsia" w:ascii="仿宋" w:hAnsi="仿宋" w:eastAsia="仿宋" w:cs="仿宋"/>
          <w:sz w:val="24"/>
          <w:szCs w:val="24"/>
          <w:u w:val="single"/>
          <w:lang w:val="en-US" w:eastAsia="zh-CN"/>
        </w:rPr>
        <w:t>合规内控体系优化提升项目</w:t>
      </w:r>
      <w:r>
        <w:rPr>
          <w:rFonts w:hint="eastAsia" w:ascii="仿宋" w:hAnsi="仿宋" w:eastAsia="仿宋" w:cs="仿宋"/>
          <w:sz w:val="24"/>
          <w:szCs w:val="24"/>
          <w:highlight w:val="none"/>
          <w:u w:val="single"/>
          <w:lang w:val="en-US" w:eastAsia="zh-CN"/>
        </w:rPr>
        <w:t>咨询机构选聘</w:t>
      </w:r>
      <w:r>
        <w:rPr>
          <w:rFonts w:hint="eastAsia" w:ascii="仿宋" w:hAnsi="仿宋" w:eastAsia="仿宋" w:cs="仿宋"/>
          <w:sz w:val="24"/>
          <w:szCs w:val="24"/>
        </w:rPr>
        <w:t>比选申请文件和处理有关事宜（向有关行政监督部门投诉另行授权），其法律后果由我方承担。</w:t>
      </w:r>
    </w:p>
    <w:p w14:paraId="0F649656">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委托期限：自本授权委托书签署之日起至比选人比选文件规定的“比选申请文件有效期”结束为止。</w:t>
      </w:r>
    </w:p>
    <w:p w14:paraId="0E9A29C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代理人无转委托权。</w:t>
      </w:r>
    </w:p>
    <w:p w14:paraId="292281DC">
      <w:pPr>
        <w:spacing w:line="360" w:lineRule="auto"/>
        <w:ind w:firstLine="482" w:firstLineChars="200"/>
        <w:rPr>
          <w:rFonts w:ascii="仿宋" w:hAnsi="仿宋" w:eastAsia="仿宋" w:cs="仿宋"/>
          <w:b/>
          <w:kern w:val="0"/>
          <w:sz w:val="24"/>
          <w:szCs w:val="24"/>
        </w:rPr>
      </w:pPr>
    </w:p>
    <w:p w14:paraId="3C46B013">
      <w:pPr>
        <w:spacing w:line="360" w:lineRule="auto"/>
        <w:rPr>
          <w:rFonts w:ascii="仿宋" w:hAnsi="仿宋" w:eastAsia="仿宋" w:cs="仿宋"/>
          <w:sz w:val="24"/>
          <w:szCs w:val="24"/>
        </w:rPr>
      </w:pPr>
    </w:p>
    <w:p w14:paraId="18D4AFA2">
      <w:pPr>
        <w:spacing w:line="360" w:lineRule="auto"/>
        <w:ind w:firstLine="960" w:firstLineChars="400"/>
        <w:rPr>
          <w:rFonts w:ascii="仿宋" w:hAnsi="仿宋" w:eastAsia="仿宋" w:cs="仿宋"/>
          <w:sz w:val="24"/>
          <w:szCs w:val="24"/>
        </w:rPr>
      </w:pPr>
    </w:p>
    <w:p w14:paraId="19CFB582">
      <w:pPr>
        <w:spacing w:after="0" w:line="360" w:lineRule="auto"/>
        <w:ind w:firstLine="840" w:firstLineChars="350"/>
        <w:jc w:val="right"/>
        <w:rPr>
          <w:rFonts w:ascii="仿宋" w:hAnsi="仿宋" w:eastAsia="仿宋" w:cs="仿宋"/>
          <w:sz w:val="24"/>
          <w:szCs w:val="24"/>
        </w:rPr>
      </w:pPr>
      <w:r>
        <w:rPr>
          <w:rFonts w:hint="eastAsia" w:ascii="仿宋" w:hAnsi="仿宋" w:eastAsia="仿宋" w:cs="仿宋"/>
          <w:sz w:val="24"/>
          <w:szCs w:val="24"/>
        </w:rPr>
        <w:t xml:space="preserve">            比选申请人：</w:t>
      </w:r>
      <w:r>
        <w:rPr>
          <w:rFonts w:hint="eastAsia" w:ascii="仿宋" w:hAnsi="仿宋" w:eastAsia="仿宋" w:cs="仿宋"/>
          <w:sz w:val="24"/>
          <w:szCs w:val="24"/>
          <w:u w:val="single"/>
          <w:lang w:val="zh-TW"/>
        </w:rPr>
        <w:t xml:space="preserve">                    </w:t>
      </w:r>
      <w:r>
        <w:rPr>
          <w:rFonts w:hint="eastAsia" w:ascii="仿宋" w:hAnsi="仿宋" w:eastAsia="仿宋" w:cs="仿宋"/>
          <w:sz w:val="24"/>
          <w:szCs w:val="24"/>
        </w:rPr>
        <w:t xml:space="preserve"> (盖单位章)</w:t>
      </w:r>
    </w:p>
    <w:p w14:paraId="52E87BD5">
      <w:pPr>
        <w:spacing w:after="0" w:line="360" w:lineRule="auto"/>
        <w:ind w:firstLine="840" w:firstLineChars="350"/>
        <w:jc w:val="right"/>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zh-TW"/>
        </w:rPr>
        <w:t xml:space="preserve">                    </w:t>
      </w:r>
      <w:r>
        <w:rPr>
          <w:rFonts w:hint="eastAsia" w:ascii="仿宋" w:hAnsi="仿宋" w:eastAsia="仿宋" w:cs="仿宋"/>
          <w:sz w:val="24"/>
          <w:szCs w:val="24"/>
        </w:rPr>
        <w:t xml:space="preserve"> (签字或盖章)</w:t>
      </w:r>
    </w:p>
    <w:p w14:paraId="1685F2B0">
      <w:pPr>
        <w:spacing w:after="0" w:line="360" w:lineRule="auto"/>
        <w:ind w:firstLine="840" w:firstLineChars="350"/>
        <w:jc w:val="right"/>
        <w:rPr>
          <w:rFonts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lang w:val="zh-TW"/>
        </w:rPr>
        <w:t xml:space="preserve">                    </w:t>
      </w:r>
      <w:r>
        <w:rPr>
          <w:rFonts w:hint="eastAsia" w:ascii="仿宋" w:hAnsi="仿宋" w:eastAsia="仿宋" w:cs="仿宋"/>
          <w:sz w:val="24"/>
          <w:szCs w:val="24"/>
        </w:rPr>
        <w:t>(签字)</w:t>
      </w:r>
    </w:p>
    <w:p w14:paraId="74712658">
      <w:pPr>
        <w:wordWrap w:val="0"/>
        <w:spacing w:after="0" w:line="360" w:lineRule="auto"/>
        <w:ind w:firstLine="840" w:firstLineChars="350"/>
        <w:jc w:val="right"/>
        <w:rPr>
          <w:rFonts w:ascii="仿宋" w:hAnsi="仿宋" w:eastAsia="仿宋" w:cs="仿宋"/>
          <w:sz w:val="24"/>
          <w:szCs w:val="24"/>
        </w:rPr>
      </w:pPr>
      <w:r>
        <w:rPr>
          <w:rFonts w:hint="eastAsia" w:ascii="仿宋" w:hAnsi="仿宋" w:eastAsia="仿宋" w:cs="仿宋"/>
          <w:sz w:val="24"/>
          <w:szCs w:val="24"/>
        </w:rPr>
        <w:t>身份证号码：</w:t>
      </w:r>
      <w:r>
        <w:rPr>
          <w:rFonts w:ascii="仿宋" w:hAnsi="仿宋" w:eastAsia="仿宋" w:cs="仿宋"/>
          <w:sz w:val="24"/>
          <w:szCs w:val="24"/>
          <w:u w:val="single"/>
        </w:rPr>
        <w:t xml:space="preserve">                          </w:t>
      </w:r>
    </w:p>
    <w:p w14:paraId="1E229A43">
      <w:pPr>
        <w:spacing w:after="0" w:line="360" w:lineRule="auto"/>
        <w:ind w:firstLine="840" w:firstLineChars="350"/>
        <w:jc w:val="right"/>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lang w:val="zh-TW"/>
        </w:rPr>
        <w:t xml:space="preserve">                    </w:t>
      </w:r>
      <w:r>
        <w:rPr>
          <w:rFonts w:hint="eastAsia" w:ascii="仿宋" w:hAnsi="仿宋" w:eastAsia="仿宋" w:cs="仿宋"/>
          <w:sz w:val="24"/>
          <w:szCs w:val="24"/>
        </w:rPr>
        <w:t xml:space="preserve"> (固定电话)（移动电话)</w:t>
      </w:r>
    </w:p>
    <w:p w14:paraId="74388CE2">
      <w:pPr>
        <w:wordWrap w:val="0"/>
        <w:spacing w:after="0" w:line="360" w:lineRule="auto"/>
        <w:ind w:firstLine="840" w:firstLineChars="350"/>
        <w:jc w:val="right"/>
        <w:rPr>
          <w:rFonts w:ascii="仿宋" w:hAnsi="仿宋" w:eastAsia="仿宋" w:cs="仿宋"/>
          <w:sz w:val="24"/>
          <w:szCs w:val="24"/>
          <w:u w:val="single"/>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邮箱：</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14:paraId="6201BCA1">
      <w:pPr>
        <w:spacing w:after="0" w:line="360" w:lineRule="auto"/>
        <w:ind w:firstLine="5760" w:firstLineChars="2400"/>
        <w:jc w:val="righ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F1FA63F">
      <w:pPr>
        <w:spacing w:line="360" w:lineRule="auto"/>
        <w:ind w:firstLine="5102" w:firstLineChars="2126"/>
        <w:jc w:val="both"/>
        <w:rPr>
          <w:rFonts w:ascii="仿宋" w:hAnsi="仿宋" w:eastAsia="仿宋" w:cs="仿宋"/>
          <w:sz w:val="24"/>
          <w:szCs w:val="24"/>
        </w:rPr>
      </w:pPr>
    </w:p>
    <w:p w14:paraId="0D1B8B96">
      <w:pPr>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附：委托代理人身份证复印件。</w:t>
      </w:r>
    </w:p>
    <w:p w14:paraId="5ADDB026">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注：如果由比选申请人的法定代表人签署比选文件，则无须提交授权委托书。</w:t>
      </w:r>
    </w:p>
    <w:p w14:paraId="7EB6FB82">
      <w:pPr>
        <w:pStyle w:val="5"/>
        <w:numPr>
          <w:ilvl w:val="0"/>
          <w:numId w:val="0"/>
        </w:numPr>
        <w:spacing w:line="360" w:lineRule="auto"/>
        <w:ind w:leftChars="200"/>
        <w:jc w:val="center"/>
        <w:rPr>
          <w:rFonts w:hint="eastAsia" w:ascii="仿宋" w:hAnsi="仿宋" w:eastAsia="仿宋" w:cs="仿宋"/>
          <w:sz w:val="28"/>
          <w:lang w:val="en-US" w:eastAsia="zh-CN"/>
        </w:rPr>
      </w:pPr>
      <w:r>
        <w:rPr>
          <w:rFonts w:hint="eastAsia" w:ascii="仿宋" w:hAnsi="仿宋" w:eastAsia="仿宋" w:cs="仿宋"/>
          <w:sz w:val="28"/>
          <w:lang w:val="en-US" w:eastAsia="zh-CN"/>
        </w:rPr>
        <w:t>三、信誉要求</w:t>
      </w:r>
    </w:p>
    <w:p w14:paraId="4F90BEAC">
      <w:pPr>
        <w:pStyle w:val="5"/>
        <w:numPr>
          <w:ilvl w:val="0"/>
          <w:numId w:val="0"/>
        </w:numPr>
        <w:spacing w:line="360" w:lineRule="auto"/>
        <w:ind w:leftChars="200"/>
        <w:jc w:val="both"/>
        <w:rPr>
          <w:rFonts w:ascii="仿宋" w:hAnsi="仿宋" w:eastAsia="仿宋" w:cs="仿宋"/>
          <w:b/>
          <w:sz w:val="28"/>
          <w:szCs w:val="28"/>
        </w:rPr>
      </w:pPr>
      <w:r>
        <w:rPr>
          <w:rFonts w:hint="eastAsia" w:ascii="仿宋" w:hAnsi="仿宋" w:eastAsia="仿宋" w:cs="仿宋"/>
          <w:sz w:val="28"/>
          <w:lang w:val="en-US" w:eastAsia="zh-CN"/>
        </w:rPr>
        <w:t>1.</w:t>
      </w:r>
      <w:r>
        <w:rPr>
          <w:rFonts w:hint="eastAsia" w:ascii="仿宋" w:hAnsi="仿宋" w:eastAsia="仿宋" w:cs="仿宋"/>
          <w:sz w:val="28"/>
        </w:rPr>
        <w:t>具有良好信誉承诺函</w:t>
      </w:r>
    </w:p>
    <w:p w14:paraId="4E38846C">
      <w:pPr>
        <w:pStyle w:val="19"/>
        <w:spacing w:line="360" w:lineRule="auto"/>
        <w:rPr>
          <w:rFonts w:ascii="仿宋" w:hAnsi="仿宋" w:eastAsia="仿宋" w:cs="仿宋"/>
          <w:color w:val="auto"/>
          <w:sz w:val="24"/>
          <w:szCs w:val="24"/>
        </w:rPr>
      </w:pPr>
      <w:r>
        <w:rPr>
          <w:rFonts w:hint="eastAsia" w:ascii="仿宋" w:hAnsi="仿宋" w:eastAsia="仿宋" w:cs="仿宋"/>
          <w:color w:val="auto"/>
          <w:sz w:val="24"/>
          <w:szCs w:val="24"/>
          <w:u w:val="single"/>
          <w:lang w:val="zh-TW"/>
        </w:rPr>
        <w:t>四川成渝高速公路股份有限公司</w:t>
      </w:r>
      <w:r>
        <w:rPr>
          <w:rFonts w:hint="eastAsia" w:ascii="仿宋" w:hAnsi="仿宋" w:eastAsia="仿宋" w:cs="仿宋"/>
          <w:color w:val="auto"/>
          <w:sz w:val="24"/>
          <w:szCs w:val="24"/>
          <w:lang w:val="zh-TW"/>
        </w:rPr>
        <w:t>（</w:t>
      </w:r>
      <w:r>
        <w:rPr>
          <w:rFonts w:hint="eastAsia" w:ascii="仿宋" w:hAnsi="仿宋" w:eastAsia="仿宋" w:cs="仿宋"/>
          <w:color w:val="auto"/>
          <w:sz w:val="24"/>
          <w:szCs w:val="24"/>
          <w:lang w:val="zh-CN"/>
        </w:rPr>
        <w:t>比选人</w:t>
      </w:r>
      <w:r>
        <w:rPr>
          <w:rFonts w:hint="eastAsia" w:ascii="仿宋" w:hAnsi="仿宋" w:eastAsia="仿宋" w:cs="仿宋"/>
          <w:color w:val="auto"/>
          <w:sz w:val="24"/>
          <w:szCs w:val="24"/>
          <w:lang w:val="zh-TW"/>
        </w:rPr>
        <w:t>）：</w:t>
      </w:r>
    </w:p>
    <w:p w14:paraId="792CF2C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TW"/>
        </w:rPr>
        <w:t>我单位作为</w:t>
      </w:r>
      <w:r>
        <w:rPr>
          <w:rFonts w:hint="eastAsia" w:ascii="仿宋" w:hAnsi="仿宋" w:eastAsia="仿宋" w:cs="仿宋"/>
          <w:sz w:val="24"/>
          <w:szCs w:val="24"/>
          <w:u w:val="single"/>
          <w:lang w:val="zh-TW"/>
        </w:rPr>
        <w:t>四川成渝高速公路股份有限公司</w:t>
      </w:r>
      <w:r>
        <w:rPr>
          <w:rFonts w:hint="eastAsia" w:ascii="仿宋" w:hAnsi="仿宋" w:eastAsia="仿宋" w:cs="仿宋"/>
          <w:sz w:val="24"/>
          <w:szCs w:val="24"/>
          <w:u w:val="single"/>
          <w:lang w:val="en-US" w:eastAsia="zh-CN"/>
        </w:rPr>
        <w:t>合规内控体系优化提升项目</w:t>
      </w:r>
      <w:r>
        <w:rPr>
          <w:rFonts w:hint="eastAsia" w:ascii="仿宋" w:hAnsi="仿宋" w:eastAsia="仿宋" w:cs="仿宋"/>
          <w:sz w:val="24"/>
          <w:szCs w:val="24"/>
          <w:highlight w:val="none"/>
          <w:u w:val="single"/>
          <w:lang w:val="en-US" w:eastAsia="zh-CN"/>
        </w:rPr>
        <w:t>咨询机构选聘</w:t>
      </w:r>
      <w:r>
        <w:rPr>
          <w:rFonts w:hint="eastAsia" w:ascii="仿宋" w:hAnsi="仿宋" w:eastAsia="仿宋" w:cs="仿宋"/>
          <w:sz w:val="24"/>
          <w:szCs w:val="24"/>
          <w:lang w:val="zh-TW"/>
        </w:rPr>
        <w:t>（项目名称）的比选申请人。</w:t>
      </w:r>
      <w:r>
        <w:rPr>
          <w:rFonts w:hint="eastAsia" w:ascii="仿宋" w:hAnsi="仿宋" w:eastAsia="仿宋" w:cs="仿宋"/>
          <w:sz w:val="24"/>
          <w:szCs w:val="24"/>
        </w:rPr>
        <w:t>现郑重承诺如下：</w:t>
      </w:r>
    </w:p>
    <w:p w14:paraId="578AB73D">
      <w:pPr>
        <w:spacing w:line="360" w:lineRule="auto"/>
        <w:ind w:right="-1" w:firstLine="482" w:firstLineChars="200"/>
        <w:rPr>
          <w:rFonts w:ascii="仿宋" w:hAnsi="仿宋" w:eastAsia="仿宋" w:cs="仿宋"/>
          <w:b/>
          <w:sz w:val="24"/>
          <w:szCs w:val="24"/>
        </w:rPr>
      </w:pPr>
      <w:r>
        <w:rPr>
          <w:rFonts w:hint="eastAsia" w:ascii="仿宋" w:hAnsi="仿宋" w:eastAsia="仿宋" w:cs="仿宋"/>
          <w:b/>
          <w:sz w:val="24"/>
          <w:szCs w:val="24"/>
        </w:rPr>
        <w:t>我单位具有良好信誉。参加本项目比选前三年内，在经营活动中没有重大违法记录，弄虚作假、恶意串通、营私舞弊等严重不诚信行为的；分别接受利益相对方委托，就同一事项提供有利益冲突的中介服务的；出具虚假或重大失实的业务报告的；违反中介服务合同约定给委托方造成重大损失的。项目的负责人员均需遵纪守法、具有良好职业品德。</w:t>
      </w:r>
    </w:p>
    <w:p w14:paraId="095342A7">
      <w:pPr>
        <w:spacing w:line="360" w:lineRule="auto"/>
        <w:ind w:right="-1" w:firstLine="480" w:firstLineChars="200"/>
        <w:rPr>
          <w:rFonts w:ascii="仿宋" w:hAnsi="仿宋" w:eastAsia="仿宋" w:cs="仿宋"/>
          <w:sz w:val="24"/>
          <w:szCs w:val="24"/>
        </w:rPr>
      </w:pPr>
      <w:r>
        <w:rPr>
          <w:rFonts w:hint="eastAsia" w:ascii="仿宋" w:hAnsi="仿宋" w:eastAsia="仿宋" w:cs="仿宋"/>
          <w:sz w:val="24"/>
          <w:szCs w:val="24"/>
        </w:rPr>
        <w:t>本单位对上述承诺的内容事项真实性负责。如经查实上述承诺的内容事项存在虚假，我单位愿意接受以提供虚假材料谋取中标的法律责任。</w:t>
      </w:r>
    </w:p>
    <w:p w14:paraId="2EE9D491">
      <w:pPr>
        <w:spacing w:line="360" w:lineRule="auto"/>
        <w:ind w:firstLine="480" w:firstLineChars="200"/>
        <w:rPr>
          <w:rFonts w:ascii="仿宋" w:hAnsi="仿宋" w:eastAsia="仿宋" w:cs="仿宋"/>
          <w:sz w:val="24"/>
          <w:szCs w:val="24"/>
        </w:rPr>
      </w:pPr>
    </w:p>
    <w:p w14:paraId="7035A744">
      <w:pPr>
        <w:spacing w:line="360" w:lineRule="auto"/>
        <w:ind w:firstLine="480" w:firstLineChars="200"/>
        <w:rPr>
          <w:rFonts w:ascii="仿宋" w:hAnsi="仿宋" w:eastAsia="仿宋" w:cs="仿宋"/>
          <w:sz w:val="24"/>
          <w:szCs w:val="24"/>
        </w:rPr>
      </w:pPr>
    </w:p>
    <w:p w14:paraId="2EB90B2C">
      <w:pPr>
        <w:pStyle w:val="19"/>
        <w:spacing w:line="360" w:lineRule="auto"/>
        <w:ind w:firstLine="2160" w:firstLineChars="900"/>
        <w:jc w:val="right"/>
        <w:rPr>
          <w:rFonts w:ascii="仿宋" w:hAnsi="仿宋" w:eastAsia="仿宋" w:cs="仿宋"/>
          <w:color w:val="auto"/>
          <w:sz w:val="24"/>
          <w:szCs w:val="24"/>
          <w:lang w:val="zh-TW"/>
        </w:rPr>
      </w:pPr>
      <w:r>
        <w:rPr>
          <w:rFonts w:hint="eastAsia" w:ascii="仿宋" w:hAnsi="仿宋" w:eastAsia="仿宋" w:cs="仿宋"/>
          <w:color w:val="auto"/>
          <w:sz w:val="24"/>
          <w:szCs w:val="24"/>
          <w:lang w:val="zh-TW"/>
        </w:rPr>
        <w:t>比选申请人：</w:t>
      </w:r>
      <w:r>
        <w:rPr>
          <w:rFonts w:hint="eastAsia" w:ascii="仿宋" w:hAnsi="仿宋" w:eastAsia="仿宋" w:cs="仿宋"/>
          <w:color w:val="auto"/>
          <w:sz w:val="24"/>
          <w:szCs w:val="24"/>
          <w:u w:val="single"/>
          <w:lang w:val="zh-TW"/>
        </w:rPr>
        <w:t xml:space="preserve">                    </w:t>
      </w:r>
      <w:r>
        <w:rPr>
          <w:rFonts w:hint="eastAsia" w:ascii="仿宋" w:hAnsi="仿宋" w:eastAsia="仿宋" w:cs="仿宋"/>
          <w:color w:val="auto"/>
          <w:sz w:val="24"/>
          <w:szCs w:val="24"/>
          <w:lang w:val="zh-TW"/>
        </w:rPr>
        <w:t>（加盖公章）</w:t>
      </w:r>
    </w:p>
    <w:p w14:paraId="0E9BE715">
      <w:pPr>
        <w:spacing w:after="0" w:line="360" w:lineRule="auto"/>
        <w:jc w:val="right"/>
        <w:rPr>
          <w:rFonts w:ascii="仿宋" w:hAnsi="仿宋" w:eastAsia="仿宋" w:cs="仿宋"/>
          <w:sz w:val="24"/>
          <w:szCs w:val="24"/>
        </w:rPr>
      </w:pPr>
      <w:r>
        <w:rPr>
          <w:rFonts w:hint="eastAsia" w:ascii="仿宋" w:hAnsi="仿宋" w:eastAsia="仿宋" w:cs="仿宋"/>
          <w:sz w:val="24"/>
          <w:szCs w:val="24"/>
        </w:rPr>
        <w:t>法定代表人/单位负责人或其委托代理人：</w:t>
      </w:r>
      <w:r>
        <w:rPr>
          <w:rFonts w:hint="eastAsia" w:ascii="仿宋" w:hAnsi="仿宋" w:eastAsia="仿宋" w:cs="仿宋"/>
          <w:sz w:val="24"/>
          <w:szCs w:val="24"/>
          <w:u w:val="single"/>
          <w:lang w:val="zh-TW"/>
        </w:rPr>
        <w:t xml:space="preserve">                  </w:t>
      </w:r>
      <w:r>
        <w:rPr>
          <w:rFonts w:hint="eastAsia" w:ascii="仿宋" w:hAnsi="仿宋" w:eastAsia="仿宋" w:cs="仿宋"/>
          <w:sz w:val="24"/>
          <w:szCs w:val="24"/>
        </w:rPr>
        <w:t>（签字或签章）</w:t>
      </w:r>
    </w:p>
    <w:p w14:paraId="638DF228">
      <w:pPr>
        <w:pStyle w:val="19"/>
        <w:spacing w:line="360" w:lineRule="auto"/>
        <w:ind w:firstLine="4080" w:firstLineChars="1700"/>
        <w:jc w:val="right"/>
        <w:rPr>
          <w:rFonts w:ascii="仿宋" w:hAnsi="仿宋" w:eastAsia="仿宋" w:cs="仿宋"/>
          <w:color w:val="auto"/>
          <w:sz w:val="24"/>
          <w:szCs w:val="24"/>
          <w:lang w:val="zh-TW"/>
        </w:rPr>
      </w:pPr>
      <w:r>
        <w:rPr>
          <w:rFonts w:hint="eastAsia" w:ascii="仿宋" w:hAnsi="仿宋" w:eastAsia="仿宋" w:cs="仿宋"/>
          <w:sz w:val="24"/>
          <w:szCs w:val="24"/>
        </w:rPr>
        <w:tab/>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F279FCC">
      <w:pPr>
        <w:spacing w:line="360" w:lineRule="auto"/>
        <w:jc w:val="right"/>
        <w:rPr>
          <w:rFonts w:ascii="仿宋" w:hAnsi="仿宋" w:eastAsia="仿宋" w:cs="仿宋"/>
        </w:rPr>
      </w:pPr>
    </w:p>
    <w:p w14:paraId="4FD73B56">
      <w:pPr>
        <w:pStyle w:val="5"/>
        <w:numPr>
          <w:ilvl w:val="0"/>
          <w:numId w:val="0"/>
        </w:numPr>
        <w:spacing w:line="360" w:lineRule="auto"/>
        <w:ind w:leftChars="200"/>
        <w:jc w:val="both"/>
        <w:rPr>
          <w:rFonts w:hint="eastAsia" w:ascii="仿宋" w:hAnsi="仿宋" w:eastAsia="仿宋" w:cs="仿宋"/>
          <w:sz w:val="28"/>
          <w:lang w:val="en-US" w:eastAsia="zh-CN"/>
        </w:rPr>
      </w:pPr>
      <w:r>
        <w:rPr>
          <w:rFonts w:hint="eastAsia" w:ascii="仿宋" w:hAnsi="仿宋" w:eastAsia="仿宋" w:cs="仿宋"/>
          <w:sz w:val="28"/>
          <w:lang w:val="en-US" w:eastAsia="zh-CN"/>
        </w:rPr>
        <w:t>2.“国家企业信用信息公示系统”查询截图。</w:t>
      </w:r>
    </w:p>
    <w:p w14:paraId="26ACB5FE">
      <w:pPr>
        <w:pStyle w:val="5"/>
        <w:numPr>
          <w:ilvl w:val="0"/>
          <w:numId w:val="0"/>
        </w:numPr>
        <w:spacing w:line="360" w:lineRule="auto"/>
        <w:ind w:leftChars="200"/>
        <w:jc w:val="both"/>
        <w:rPr>
          <w:rFonts w:hint="default" w:ascii="仿宋" w:hAnsi="仿宋" w:eastAsia="仿宋" w:cs="仿宋"/>
          <w:sz w:val="28"/>
          <w:lang w:val="en-US" w:eastAsia="zh-CN"/>
        </w:rPr>
      </w:pPr>
      <w:r>
        <w:rPr>
          <w:rFonts w:hint="eastAsia" w:ascii="仿宋" w:hAnsi="仿宋" w:eastAsia="仿宋" w:cs="仿宋"/>
          <w:sz w:val="28"/>
          <w:lang w:val="en-US" w:eastAsia="zh-CN"/>
        </w:rPr>
        <w:t>3.“信用中国”查询截图</w:t>
      </w:r>
      <w:r>
        <w:rPr>
          <w:rFonts w:hint="eastAsia" w:ascii="仿宋" w:hAnsi="仿宋" w:eastAsia="仿宋" w:cs="仿宋"/>
          <w:sz w:val="28"/>
        </w:rPr>
        <w:t>。</w:t>
      </w:r>
    </w:p>
    <w:p w14:paraId="1ABDDFBC">
      <w:pPr>
        <w:tabs>
          <w:tab w:val="left" w:pos="1134"/>
          <w:tab w:val="right" w:pos="9440"/>
        </w:tabs>
        <w:spacing w:line="360" w:lineRule="auto"/>
        <w:ind w:firstLine="560" w:firstLineChars="200"/>
        <w:rPr>
          <w:rFonts w:hint="default" w:ascii="仿宋" w:hAnsi="仿宋" w:eastAsia="仿宋" w:cs="仿宋"/>
          <w:sz w:val="28"/>
          <w:szCs w:val="28"/>
          <w:lang w:val="en-US" w:eastAsia="zh-CN"/>
        </w:rPr>
      </w:pPr>
    </w:p>
    <w:p w14:paraId="19C0BA16">
      <w:pPr>
        <w:widowControl/>
        <w:spacing w:after="0" w:line="360" w:lineRule="auto"/>
        <w:jc w:val="left"/>
        <w:rPr>
          <w:rFonts w:ascii="仿宋" w:hAnsi="仿宋" w:eastAsia="仿宋" w:cs="仿宋"/>
          <w:sz w:val="24"/>
          <w:szCs w:val="24"/>
        </w:rPr>
      </w:pPr>
      <w:r>
        <w:rPr>
          <w:rFonts w:ascii="仿宋" w:hAnsi="仿宋" w:eastAsia="仿宋" w:cs="仿宋"/>
          <w:sz w:val="28"/>
          <w:szCs w:val="28"/>
        </w:rPr>
        <w:br w:type="page"/>
      </w:r>
    </w:p>
    <w:bookmarkEnd w:id="30"/>
    <w:bookmarkEnd w:id="31"/>
    <w:bookmarkEnd w:id="32"/>
    <w:bookmarkEnd w:id="33"/>
    <w:bookmarkEnd w:id="34"/>
    <w:p w14:paraId="6BD40ABF">
      <w:pPr>
        <w:pStyle w:val="20"/>
        <w:snapToGrid w:val="0"/>
        <w:spacing w:before="0" w:after="0" w:line="360" w:lineRule="auto"/>
        <w:jc w:val="center"/>
        <w:outlineLvl w:val="1"/>
        <w:rPr>
          <w:rStyle w:val="21"/>
          <w:rFonts w:hint="eastAsia" w:eastAsia="仿宋_GB2312" w:cs="仿宋_GB2312"/>
          <w:b w:val="0"/>
          <w:bCs/>
          <w:color w:val="auto"/>
          <w:szCs w:val="28"/>
        </w:rPr>
      </w:pPr>
      <w:r>
        <w:rPr>
          <w:rStyle w:val="21"/>
          <w:rFonts w:hint="eastAsia" w:eastAsia="仿宋_GB2312" w:cs="仿宋_GB2312"/>
          <w:color w:val="auto"/>
          <w:sz w:val="28"/>
          <w:szCs w:val="28"/>
          <w:lang w:val="en-US" w:eastAsia="zh-CN"/>
        </w:rPr>
        <w:t>四</w:t>
      </w:r>
      <w:r>
        <w:rPr>
          <w:rStyle w:val="21"/>
          <w:rFonts w:hint="eastAsia" w:eastAsia="仿宋_GB2312" w:cs="仿宋_GB2312"/>
          <w:color w:val="auto"/>
          <w:sz w:val="28"/>
          <w:szCs w:val="28"/>
        </w:rPr>
        <w:t>、报价函</w:t>
      </w:r>
    </w:p>
    <w:p w14:paraId="18C34742">
      <w:pPr>
        <w:snapToGrid w:val="0"/>
        <w:spacing w:line="360" w:lineRule="auto"/>
        <w:rPr>
          <w:rStyle w:val="21"/>
          <w:rFonts w:hint="eastAsia" w:ascii="仿宋_GB2312" w:hAnsi="仿宋_GB2312" w:eastAsia="仿宋_GB2312" w:cs="仿宋_GB2312"/>
          <w:color w:val="auto"/>
          <w:sz w:val="28"/>
          <w:szCs w:val="24"/>
        </w:rPr>
      </w:pPr>
    </w:p>
    <w:p w14:paraId="4CFA3030">
      <w:pPr>
        <w:pStyle w:val="22"/>
        <w:keepNext w:val="0"/>
        <w:keepLines w:val="0"/>
        <w:pageBreakBefore w:val="0"/>
        <w:kinsoku/>
        <w:wordWrap/>
        <w:overflowPunct/>
        <w:topLinePunct w:val="0"/>
        <w:autoSpaceDE/>
        <w:autoSpaceDN/>
        <w:bidi w:val="0"/>
        <w:adjustRightInd/>
        <w:snapToGrid w:val="0"/>
        <w:spacing w:line="360" w:lineRule="exact"/>
        <w:ind w:firstLine="422" w:firstLineChars="200"/>
        <w:rPr>
          <w:rStyle w:val="21"/>
          <w:rFonts w:hint="eastAsia" w:ascii="仿宋" w:hAnsi="仿宋" w:eastAsia="仿宋" w:cs="仿宋"/>
          <w:b/>
          <w:bCs/>
          <w:color w:val="auto"/>
          <w:kern w:val="24"/>
          <w:sz w:val="21"/>
        </w:rPr>
      </w:pPr>
      <w:r>
        <w:rPr>
          <w:rStyle w:val="21"/>
          <w:rFonts w:hint="eastAsia" w:ascii="仿宋" w:hAnsi="仿宋" w:eastAsia="仿宋" w:cs="仿宋"/>
          <w:b/>
          <w:bCs/>
          <w:color w:val="auto"/>
          <w:kern w:val="24"/>
          <w:sz w:val="21"/>
        </w:rPr>
        <w:t>致</w:t>
      </w:r>
      <w:r>
        <w:rPr>
          <w:rStyle w:val="21"/>
          <w:rFonts w:hint="eastAsia" w:ascii="仿宋" w:hAnsi="仿宋" w:eastAsia="仿宋" w:cs="仿宋"/>
          <w:b/>
          <w:bCs/>
          <w:color w:val="auto"/>
          <w:kern w:val="24"/>
          <w:sz w:val="21"/>
          <w:u w:val="single" w:color="000000"/>
        </w:rPr>
        <w:t xml:space="preserve">                  </w:t>
      </w:r>
      <w:r>
        <w:rPr>
          <w:rStyle w:val="21"/>
          <w:rFonts w:hint="eastAsia" w:ascii="仿宋" w:hAnsi="仿宋" w:eastAsia="仿宋" w:cs="仿宋"/>
          <w:b/>
          <w:bCs/>
          <w:color w:val="auto"/>
          <w:kern w:val="24"/>
          <w:sz w:val="21"/>
        </w:rPr>
        <w:t>（比选人名称）：</w:t>
      </w:r>
    </w:p>
    <w:p w14:paraId="53EC36D7">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kern w:val="24"/>
          <w:sz w:val="24"/>
          <w:szCs w:val="24"/>
        </w:rPr>
        <w:t>1.</w:t>
      </w:r>
      <w:r>
        <w:rPr>
          <w:rStyle w:val="21"/>
          <w:rFonts w:hint="eastAsia" w:ascii="仿宋" w:hAnsi="仿宋" w:eastAsia="仿宋" w:cs="仿宋"/>
          <w:color w:val="auto"/>
          <w:sz w:val="24"/>
          <w:szCs w:val="24"/>
          <w:lang w:val="en-GB"/>
        </w:rPr>
        <w:t>我方已仔细研究了</w:t>
      </w:r>
      <w:r>
        <w:rPr>
          <w:rStyle w:val="21"/>
          <w:rFonts w:hint="eastAsia" w:ascii="仿宋" w:hAnsi="仿宋" w:eastAsia="仿宋" w:cs="仿宋"/>
          <w:color w:val="auto"/>
          <w:sz w:val="24"/>
          <w:szCs w:val="24"/>
          <w:u w:val="single"/>
          <w:lang w:val="en-GB"/>
        </w:rPr>
        <w:t xml:space="preserve">                        </w:t>
      </w:r>
      <w:r>
        <w:rPr>
          <w:rStyle w:val="21"/>
          <w:rFonts w:hint="eastAsia" w:ascii="仿宋" w:hAnsi="仿宋" w:eastAsia="仿宋" w:cs="仿宋"/>
          <w:color w:val="auto"/>
          <w:sz w:val="24"/>
          <w:szCs w:val="24"/>
          <w:lang w:val="en-GB"/>
        </w:rPr>
        <w:t>（项目名称）</w:t>
      </w:r>
      <w:r>
        <w:rPr>
          <w:rStyle w:val="21"/>
          <w:rFonts w:hint="eastAsia" w:ascii="仿宋" w:hAnsi="仿宋" w:eastAsia="仿宋" w:cs="仿宋"/>
          <w:color w:val="auto"/>
          <w:sz w:val="24"/>
          <w:szCs w:val="24"/>
        </w:rPr>
        <w:t>的全部内容，我方愿以人民币（大写）</w:t>
      </w:r>
      <w:r>
        <w:rPr>
          <w:rStyle w:val="21"/>
          <w:rFonts w:hint="eastAsia" w:ascii="仿宋" w:hAnsi="仿宋" w:eastAsia="仿宋" w:cs="仿宋"/>
          <w:color w:val="auto"/>
          <w:sz w:val="24"/>
          <w:szCs w:val="24"/>
          <w:u w:val="single" w:color="000000"/>
        </w:rPr>
        <w:t xml:space="preserve">                 </w:t>
      </w:r>
      <w:r>
        <w:rPr>
          <w:rStyle w:val="21"/>
          <w:rFonts w:hint="eastAsia" w:ascii="仿宋" w:hAnsi="仿宋" w:eastAsia="仿宋" w:cs="仿宋"/>
          <w:color w:val="auto"/>
          <w:sz w:val="24"/>
          <w:szCs w:val="24"/>
        </w:rPr>
        <w:t>元（¥</w:t>
      </w:r>
      <w:r>
        <w:rPr>
          <w:rStyle w:val="21"/>
          <w:rFonts w:hint="eastAsia" w:ascii="仿宋" w:hAnsi="仿宋" w:eastAsia="仿宋" w:cs="仿宋"/>
          <w:color w:val="auto"/>
          <w:sz w:val="24"/>
          <w:szCs w:val="24"/>
          <w:u w:val="single" w:color="000000"/>
        </w:rPr>
        <w:t xml:space="preserve">         </w:t>
      </w:r>
      <w:r>
        <w:rPr>
          <w:rStyle w:val="21"/>
          <w:rFonts w:hint="eastAsia" w:ascii="仿宋" w:hAnsi="仿宋" w:eastAsia="仿宋" w:cs="仿宋"/>
          <w:color w:val="auto"/>
          <w:sz w:val="24"/>
          <w:szCs w:val="24"/>
        </w:rPr>
        <w:t>）</w:t>
      </w:r>
      <w:r>
        <w:rPr>
          <w:rStyle w:val="21"/>
          <w:rFonts w:hint="eastAsia" w:ascii="仿宋" w:hAnsi="仿宋" w:eastAsia="仿宋" w:cs="仿宋"/>
          <w:color w:val="auto"/>
          <w:sz w:val="24"/>
          <w:szCs w:val="24"/>
          <w:lang w:val="en-US" w:eastAsia="zh-CN" w:bidi="ar-SA"/>
        </w:rPr>
        <w:t>（含增值税专用发票税率</w:t>
      </w:r>
      <w:r>
        <w:rPr>
          <w:rStyle w:val="21"/>
          <w:rFonts w:hint="eastAsia" w:ascii="仿宋" w:hAnsi="仿宋" w:eastAsia="仿宋" w:cs="仿宋"/>
          <w:color w:val="auto"/>
          <w:sz w:val="24"/>
          <w:szCs w:val="24"/>
          <w:u w:val="single"/>
          <w:lang w:val="en-US" w:eastAsia="zh-CN" w:bidi="ar-SA"/>
        </w:rPr>
        <w:t xml:space="preserve">  </w:t>
      </w:r>
      <w:r>
        <w:rPr>
          <w:rStyle w:val="21"/>
          <w:rFonts w:hint="eastAsia" w:ascii="仿宋" w:hAnsi="仿宋" w:eastAsia="仿宋" w:cs="仿宋"/>
          <w:color w:val="auto"/>
          <w:sz w:val="24"/>
          <w:szCs w:val="24"/>
          <w:lang w:val="en-US" w:eastAsia="zh-CN" w:bidi="ar-SA"/>
        </w:rPr>
        <w:t>%）</w:t>
      </w:r>
      <w:r>
        <w:rPr>
          <w:rStyle w:val="21"/>
          <w:rFonts w:hint="eastAsia" w:ascii="仿宋" w:hAnsi="仿宋" w:eastAsia="仿宋" w:cs="仿宋"/>
          <w:color w:val="auto"/>
          <w:sz w:val="24"/>
          <w:szCs w:val="24"/>
        </w:rPr>
        <w:t>，完成本比选项目规定的所有工作内容。</w:t>
      </w:r>
    </w:p>
    <w:p w14:paraId="0935B781">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2.项目负责人姓名：</w:t>
      </w:r>
      <w:r>
        <w:rPr>
          <w:rStyle w:val="21"/>
          <w:rFonts w:hint="eastAsia" w:ascii="仿宋" w:hAnsi="仿宋" w:eastAsia="仿宋" w:cs="仿宋"/>
          <w:color w:val="auto"/>
          <w:sz w:val="24"/>
          <w:szCs w:val="24"/>
          <w:u w:val="single" w:color="000000"/>
        </w:rPr>
        <w:t xml:space="preserve">       </w:t>
      </w:r>
      <w:r>
        <w:rPr>
          <w:rStyle w:val="21"/>
          <w:rFonts w:hint="eastAsia" w:ascii="仿宋" w:hAnsi="仿宋" w:eastAsia="仿宋" w:cs="仿宋"/>
          <w:color w:val="auto"/>
          <w:sz w:val="24"/>
          <w:szCs w:val="24"/>
        </w:rPr>
        <w:t>，职（执）业证书名称：</w:t>
      </w:r>
      <w:r>
        <w:rPr>
          <w:rStyle w:val="21"/>
          <w:rFonts w:hint="eastAsia" w:ascii="仿宋" w:hAnsi="仿宋" w:eastAsia="仿宋" w:cs="仿宋"/>
          <w:color w:val="auto"/>
          <w:sz w:val="24"/>
          <w:szCs w:val="24"/>
          <w:u w:val="single" w:color="000000"/>
        </w:rPr>
        <w:t xml:space="preserve">         </w:t>
      </w:r>
      <w:r>
        <w:rPr>
          <w:rStyle w:val="21"/>
          <w:rFonts w:hint="eastAsia" w:ascii="仿宋" w:hAnsi="仿宋" w:eastAsia="仿宋" w:cs="仿宋"/>
          <w:color w:val="auto"/>
          <w:sz w:val="24"/>
          <w:szCs w:val="24"/>
        </w:rPr>
        <w:t xml:space="preserve"> ，证书编号：</w:t>
      </w:r>
      <w:r>
        <w:rPr>
          <w:rStyle w:val="21"/>
          <w:rFonts w:hint="eastAsia" w:ascii="仿宋" w:hAnsi="仿宋" w:eastAsia="仿宋" w:cs="仿宋"/>
          <w:color w:val="auto"/>
          <w:sz w:val="24"/>
          <w:szCs w:val="24"/>
          <w:u w:val="single" w:color="000000"/>
        </w:rPr>
        <w:t xml:space="preserve">          </w:t>
      </w:r>
      <w:r>
        <w:rPr>
          <w:rStyle w:val="21"/>
          <w:rFonts w:hint="eastAsia" w:ascii="仿宋" w:hAnsi="仿宋" w:eastAsia="仿宋" w:cs="仿宋"/>
          <w:color w:val="auto"/>
          <w:sz w:val="24"/>
          <w:szCs w:val="24"/>
        </w:rPr>
        <w:t>。</w:t>
      </w:r>
    </w:p>
    <w:p w14:paraId="4BD3047A">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3.质量要求： 符合国家</w:t>
      </w:r>
      <w:r>
        <w:rPr>
          <w:rStyle w:val="21"/>
          <w:rFonts w:hint="eastAsia" w:ascii="仿宋" w:hAnsi="仿宋" w:eastAsia="仿宋" w:cs="仿宋"/>
          <w:color w:val="auto"/>
          <w:sz w:val="24"/>
          <w:szCs w:val="24"/>
          <w:lang w:eastAsia="zh-CN"/>
        </w:rPr>
        <w:t>法律法规</w:t>
      </w:r>
      <w:r>
        <w:rPr>
          <w:rStyle w:val="21"/>
          <w:rFonts w:hint="eastAsia" w:ascii="仿宋" w:hAnsi="仿宋" w:eastAsia="仿宋" w:cs="仿宋"/>
          <w:color w:val="auto"/>
          <w:sz w:val="24"/>
          <w:szCs w:val="24"/>
        </w:rPr>
        <w:t>要求，满足比选文件要求，验收合格。服务期限：</w:t>
      </w:r>
      <w:r>
        <w:rPr>
          <w:rStyle w:val="21"/>
          <w:rFonts w:hint="eastAsia" w:ascii="仿宋" w:hAnsi="仿宋" w:eastAsia="仿宋" w:cs="仿宋"/>
          <w:color w:val="auto"/>
          <w:sz w:val="24"/>
          <w:szCs w:val="24"/>
          <w:u w:val="single"/>
        </w:rPr>
        <w:t>从签订合同之日起</w:t>
      </w:r>
      <w:r>
        <w:rPr>
          <w:rStyle w:val="21"/>
          <w:rFonts w:hint="eastAsia" w:ascii="仿宋" w:hAnsi="仿宋" w:eastAsia="仿宋" w:cs="仿宋"/>
          <w:color w:val="auto"/>
          <w:sz w:val="24"/>
          <w:szCs w:val="24"/>
          <w:u w:val="single"/>
          <w:lang w:val="en-US" w:eastAsia="zh-CN"/>
        </w:rPr>
        <w:t>3</w:t>
      </w:r>
      <w:r>
        <w:rPr>
          <w:rStyle w:val="21"/>
          <w:rFonts w:hint="eastAsia" w:ascii="仿宋" w:hAnsi="仿宋" w:eastAsia="仿宋" w:cs="仿宋"/>
          <w:color w:val="auto"/>
          <w:sz w:val="24"/>
          <w:szCs w:val="24"/>
          <w:u w:val="single"/>
        </w:rPr>
        <w:t>年</w:t>
      </w:r>
      <w:r>
        <w:rPr>
          <w:rStyle w:val="21"/>
          <w:rFonts w:hint="eastAsia" w:ascii="仿宋" w:hAnsi="仿宋" w:eastAsia="仿宋" w:cs="仿宋"/>
          <w:color w:val="auto"/>
          <w:sz w:val="24"/>
          <w:szCs w:val="24"/>
        </w:rPr>
        <w:t>。</w:t>
      </w:r>
    </w:p>
    <w:p w14:paraId="401DB5AC">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lang w:val="en-US" w:eastAsia="zh-CN"/>
        </w:rPr>
        <w:t>4.</w:t>
      </w:r>
      <w:r>
        <w:rPr>
          <w:rStyle w:val="21"/>
          <w:rFonts w:hint="eastAsia" w:ascii="仿宋" w:hAnsi="仿宋" w:eastAsia="仿宋" w:cs="仿宋"/>
          <w:color w:val="auto"/>
          <w:sz w:val="24"/>
          <w:szCs w:val="24"/>
        </w:rPr>
        <w:t>如我方中选，我方承诺：</w:t>
      </w:r>
    </w:p>
    <w:p w14:paraId="14FF3B96">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jc w:val="left"/>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（1）在收到中选通知书后，在中选通知书规定的期限内与你方签订合同；</w:t>
      </w:r>
    </w:p>
    <w:p w14:paraId="6DF8F3E2">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（2）在签订合同时不向你方提出附加条件；</w:t>
      </w:r>
    </w:p>
    <w:p w14:paraId="514D5E12">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（3）按照比选文件要求提交履约保证金（若有）；</w:t>
      </w:r>
    </w:p>
    <w:p w14:paraId="26386923">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（4）在合同约定的期限内完成合同规定的全部义务；</w:t>
      </w:r>
    </w:p>
    <w:p w14:paraId="60A70252">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（5）我方将严格按照本项目比选文件第一章比选公告</w:t>
      </w:r>
      <w:r>
        <w:rPr>
          <w:rStyle w:val="21"/>
          <w:rFonts w:hint="eastAsia" w:ascii="仿宋" w:hAnsi="仿宋" w:eastAsia="仿宋" w:cs="仿宋"/>
          <w:color w:val="auto"/>
          <w:sz w:val="24"/>
          <w:szCs w:val="24"/>
          <w:lang w:eastAsia="zh-CN"/>
        </w:rPr>
        <w:t>“三</w:t>
      </w:r>
      <w:r>
        <w:rPr>
          <w:rStyle w:val="21"/>
          <w:rFonts w:hint="eastAsia" w:ascii="仿宋" w:hAnsi="仿宋" w:eastAsia="仿宋" w:cs="仿宋"/>
          <w:color w:val="auto"/>
          <w:sz w:val="24"/>
          <w:szCs w:val="24"/>
        </w:rPr>
        <w:t xml:space="preserve"> 比选申请人资格”第3项规定派驻主要人员，并与比选申请文件中提供的人员相同。若我方派驻的人员不满足要求，比选人有权取消我方的中选资格。</w:t>
      </w:r>
    </w:p>
    <w:p w14:paraId="2E4BFFF7">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5.我方承诺在本比选申请文件有效期内，本比选申请文件对我方具有约束力，并随时接受中选。</w:t>
      </w:r>
    </w:p>
    <w:p w14:paraId="6057BEE2">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6.在合同协议书正式签署生效之前，本比选申请文件连同你方的中选通知书将构成我们双方之间共同遵守的文件，对双方具有约束力。</w:t>
      </w:r>
    </w:p>
    <w:p w14:paraId="79B81029">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firstLine="420" w:firstLineChars="200"/>
        <w:rPr>
          <w:rStyle w:val="21"/>
          <w:rFonts w:hint="eastAsia" w:ascii="仿宋" w:hAnsi="仿宋" w:eastAsia="仿宋" w:cs="仿宋"/>
          <w:color w:val="auto"/>
          <w:sz w:val="24"/>
          <w:szCs w:val="24"/>
        </w:rPr>
      </w:pPr>
      <w:r>
        <w:rPr>
          <w:rStyle w:val="21"/>
          <w:rFonts w:hint="eastAsia" w:ascii="仿宋" w:hAnsi="仿宋" w:eastAsia="仿宋" w:cs="仿宋"/>
          <w:color w:val="auto"/>
        </w:rPr>
        <w:t xml:space="preserve">                         </w:t>
      </w:r>
      <w:r>
        <w:rPr>
          <w:rStyle w:val="21"/>
          <w:rFonts w:hint="eastAsia" w:ascii="仿宋" w:hAnsi="仿宋" w:eastAsia="仿宋" w:cs="仿宋"/>
          <w:color w:val="auto"/>
          <w:sz w:val="24"/>
          <w:szCs w:val="24"/>
        </w:rPr>
        <w:t xml:space="preserve">   </w:t>
      </w:r>
    </w:p>
    <w:p w14:paraId="189C2F11">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 xml:space="preserve">                            比选申请人：</w:t>
      </w:r>
      <w:r>
        <w:rPr>
          <w:rStyle w:val="21"/>
          <w:rFonts w:hint="eastAsia" w:ascii="仿宋" w:hAnsi="仿宋" w:eastAsia="仿宋" w:cs="仿宋"/>
          <w:color w:val="auto"/>
          <w:sz w:val="24"/>
          <w:szCs w:val="24"/>
          <w:u w:val="single" w:color="000000"/>
        </w:rPr>
        <w:t xml:space="preserve">                   </w:t>
      </w:r>
      <w:r>
        <w:rPr>
          <w:rStyle w:val="21"/>
          <w:rFonts w:hint="eastAsia" w:ascii="仿宋" w:hAnsi="仿宋" w:eastAsia="仿宋" w:cs="仿宋"/>
          <w:color w:val="auto"/>
          <w:sz w:val="24"/>
          <w:szCs w:val="24"/>
        </w:rPr>
        <w:t xml:space="preserve"> (盖单位章) </w:t>
      </w:r>
    </w:p>
    <w:p w14:paraId="3B166A0C">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 xml:space="preserve">   </w:t>
      </w:r>
      <w:r>
        <w:rPr>
          <w:rStyle w:val="21"/>
          <w:rFonts w:hint="eastAsia" w:ascii="仿宋" w:hAnsi="仿宋" w:eastAsia="仿宋" w:cs="仿宋"/>
          <w:color w:val="auto"/>
          <w:sz w:val="24"/>
          <w:szCs w:val="24"/>
          <w:lang w:eastAsia="zh-CN"/>
        </w:rPr>
        <w:t>法定代表人（或合伙制企业负责人）</w:t>
      </w:r>
      <w:r>
        <w:rPr>
          <w:rStyle w:val="21"/>
          <w:rFonts w:hint="eastAsia" w:ascii="仿宋" w:hAnsi="仿宋" w:eastAsia="仿宋" w:cs="仿宋"/>
          <w:color w:val="auto"/>
          <w:sz w:val="24"/>
          <w:szCs w:val="24"/>
        </w:rPr>
        <w:t>或其委托代理人：</w:t>
      </w:r>
      <w:r>
        <w:rPr>
          <w:rStyle w:val="21"/>
          <w:rFonts w:hint="eastAsia" w:ascii="仿宋" w:hAnsi="仿宋" w:eastAsia="仿宋" w:cs="仿宋"/>
          <w:color w:val="auto"/>
          <w:sz w:val="24"/>
          <w:szCs w:val="24"/>
          <w:u w:val="single" w:color="000000"/>
        </w:rPr>
        <w:t xml:space="preserve">              </w:t>
      </w:r>
      <w:r>
        <w:rPr>
          <w:rStyle w:val="21"/>
          <w:rFonts w:hint="eastAsia" w:ascii="仿宋" w:hAnsi="仿宋" w:eastAsia="仿宋" w:cs="仿宋"/>
          <w:color w:val="auto"/>
          <w:sz w:val="24"/>
          <w:szCs w:val="24"/>
        </w:rPr>
        <w:t xml:space="preserve">(签字) </w:t>
      </w:r>
    </w:p>
    <w:p w14:paraId="68CED6DB">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 xml:space="preserve">                            地址：</w:t>
      </w:r>
      <w:r>
        <w:rPr>
          <w:rStyle w:val="21"/>
          <w:rFonts w:hint="eastAsia" w:ascii="仿宋" w:hAnsi="仿宋" w:eastAsia="仿宋" w:cs="仿宋"/>
          <w:color w:val="auto"/>
          <w:sz w:val="24"/>
          <w:szCs w:val="24"/>
          <w:u w:val="single" w:color="000000"/>
        </w:rPr>
        <w:t xml:space="preserve">                                        </w:t>
      </w:r>
    </w:p>
    <w:p w14:paraId="03D43D9C">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 xml:space="preserve">                            电话：</w:t>
      </w:r>
      <w:r>
        <w:rPr>
          <w:rStyle w:val="21"/>
          <w:rFonts w:hint="eastAsia" w:ascii="仿宋" w:hAnsi="仿宋" w:eastAsia="仿宋" w:cs="仿宋"/>
          <w:color w:val="auto"/>
          <w:sz w:val="24"/>
          <w:szCs w:val="24"/>
          <w:u w:val="single" w:color="000000"/>
        </w:rPr>
        <w:t xml:space="preserve">                                        </w:t>
      </w:r>
      <w:r>
        <w:rPr>
          <w:rStyle w:val="21"/>
          <w:rFonts w:hint="eastAsia" w:ascii="仿宋" w:hAnsi="仿宋" w:eastAsia="仿宋" w:cs="仿宋"/>
          <w:color w:val="auto"/>
          <w:sz w:val="24"/>
          <w:szCs w:val="24"/>
        </w:rPr>
        <w:t xml:space="preserve"> </w:t>
      </w:r>
    </w:p>
    <w:p w14:paraId="47D9FA9A">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firstLine="480" w:firstLineChars="200"/>
        <w:rPr>
          <w:rStyle w:val="21"/>
          <w:rFonts w:hint="eastAsia" w:ascii="仿宋" w:hAnsi="仿宋" w:eastAsia="仿宋" w:cs="仿宋"/>
          <w:b/>
          <w:color w:val="auto"/>
          <w:szCs w:val="32"/>
        </w:rPr>
        <w:sectPr>
          <w:pgSz w:w="11906" w:h="16838"/>
          <w:pgMar w:top="1418" w:right="1134" w:bottom="1134" w:left="1418" w:header="851" w:footer="724" w:gutter="0"/>
          <w:pgNumType w:fmt="decimal"/>
          <w:cols w:space="720" w:num="1"/>
          <w:docGrid w:linePitch="286" w:charSpace="0"/>
        </w:sectPr>
      </w:pPr>
      <w:r>
        <w:rPr>
          <w:rStyle w:val="21"/>
          <w:rFonts w:hint="eastAsia" w:ascii="仿宋" w:hAnsi="仿宋" w:eastAsia="仿宋" w:cs="仿宋"/>
          <w:color w:val="auto"/>
          <w:sz w:val="24"/>
          <w:szCs w:val="24"/>
        </w:rPr>
        <w:t xml:space="preserve">                            </w:t>
      </w:r>
      <w:r>
        <w:rPr>
          <w:rStyle w:val="21"/>
          <w:rFonts w:hint="eastAsia" w:ascii="仿宋" w:hAnsi="仿宋" w:eastAsia="仿宋" w:cs="仿宋"/>
          <w:color w:val="auto"/>
        </w:rPr>
        <w:t xml:space="preserve">        </w:t>
      </w:r>
      <w:r>
        <w:rPr>
          <w:rStyle w:val="21"/>
          <w:rFonts w:hint="eastAsia" w:ascii="仿宋" w:hAnsi="仿宋" w:eastAsia="仿宋" w:cs="仿宋"/>
          <w:color w:val="auto"/>
          <w:u w:val="single" w:color="000000"/>
        </w:rPr>
        <w:t xml:space="preserve">           </w:t>
      </w:r>
      <w:r>
        <w:rPr>
          <w:rStyle w:val="21"/>
          <w:rFonts w:hint="eastAsia" w:ascii="仿宋" w:hAnsi="仿宋" w:eastAsia="仿宋" w:cs="仿宋"/>
          <w:color w:val="auto"/>
        </w:rPr>
        <w:t>年</w:t>
      </w:r>
      <w:r>
        <w:rPr>
          <w:rStyle w:val="21"/>
          <w:rFonts w:hint="eastAsia" w:ascii="仿宋" w:hAnsi="仿宋" w:eastAsia="仿宋" w:cs="仿宋"/>
          <w:color w:val="auto"/>
          <w:u w:val="single" w:color="000000"/>
        </w:rPr>
        <w:t xml:space="preserve">         </w:t>
      </w:r>
      <w:r>
        <w:rPr>
          <w:rStyle w:val="21"/>
          <w:rFonts w:hint="eastAsia" w:ascii="仿宋" w:hAnsi="仿宋" w:eastAsia="仿宋" w:cs="仿宋"/>
          <w:color w:val="auto"/>
        </w:rPr>
        <w:t>月</w:t>
      </w:r>
      <w:r>
        <w:rPr>
          <w:rStyle w:val="21"/>
          <w:rFonts w:hint="eastAsia" w:ascii="仿宋" w:hAnsi="仿宋" w:eastAsia="仿宋" w:cs="仿宋"/>
          <w:color w:val="auto"/>
          <w:u w:val="single" w:color="000000"/>
        </w:rPr>
        <w:t xml:space="preserve">         </w:t>
      </w:r>
      <w:r>
        <w:rPr>
          <w:rStyle w:val="21"/>
          <w:rFonts w:hint="eastAsia" w:ascii="仿宋" w:hAnsi="仿宋" w:eastAsia="仿宋" w:cs="仿宋"/>
          <w:color w:val="auto"/>
        </w:rPr>
        <w:t>日</w:t>
      </w:r>
    </w:p>
    <w:p w14:paraId="57D27C97">
      <w:pPr>
        <w:tabs>
          <w:tab w:val="left" w:pos="4380"/>
          <w:tab w:val="left" w:pos="5400"/>
          <w:tab w:val="left" w:pos="5580"/>
        </w:tabs>
        <w:snapToGrid w:val="0"/>
        <w:spacing w:before="100" w:beforeAutospacing="1" w:after="100" w:afterAutospacing="1" w:line="560" w:lineRule="exact"/>
        <w:jc w:val="center"/>
        <w:rPr>
          <w:rStyle w:val="21"/>
          <w:rFonts w:hint="eastAsia" w:ascii="Times New Roman" w:hAnsi="Times New Roman" w:eastAsia="仿宋_GB2312" w:cs="仿宋_GB2312"/>
          <w:b/>
          <w:color w:val="auto"/>
          <w:kern w:val="2"/>
          <w:sz w:val="28"/>
          <w:szCs w:val="28"/>
          <w:lang w:val="en-US" w:eastAsia="zh-CN" w:bidi="ar-SA"/>
        </w:rPr>
      </w:pPr>
      <w:r>
        <w:rPr>
          <w:rStyle w:val="21"/>
          <w:rFonts w:hint="eastAsia" w:eastAsia="仿宋_GB2312" w:cs="仿宋_GB2312"/>
          <w:b/>
          <w:color w:val="auto"/>
          <w:kern w:val="2"/>
          <w:sz w:val="28"/>
          <w:szCs w:val="28"/>
          <w:lang w:val="en-US" w:eastAsia="zh-CN" w:bidi="ar-SA"/>
        </w:rPr>
        <w:t>五、</w:t>
      </w:r>
      <w:r>
        <w:rPr>
          <w:rStyle w:val="21"/>
          <w:rFonts w:hint="eastAsia" w:ascii="Times New Roman" w:hAnsi="Times New Roman" w:eastAsia="仿宋_GB2312" w:cs="仿宋_GB2312"/>
          <w:b/>
          <w:color w:val="auto"/>
          <w:kern w:val="2"/>
          <w:sz w:val="28"/>
          <w:szCs w:val="28"/>
          <w:lang w:val="en-US" w:eastAsia="zh-CN" w:bidi="ar-SA"/>
        </w:rPr>
        <w:t>比选申请人基本情况表</w:t>
      </w:r>
    </w:p>
    <w:tbl>
      <w:tblPr>
        <w:tblStyle w:val="11"/>
        <w:tblW w:w="9063"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529"/>
        <w:gridCol w:w="1343"/>
        <w:gridCol w:w="1906"/>
        <w:gridCol w:w="1422"/>
        <w:gridCol w:w="1863"/>
      </w:tblGrid>
      <w:tr w14:paraId="71DC8E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529" w:type="dxa"/>
            <w:tcBorders>
              <w:top w:val="single" w:color="000000" w:sz="12" w:space="0"/>
              <w:left w:val="single" w:color="000000" w:sz="12" w:space="0"/>
              <w:bottom w:val="single" w:color="000000" w:sz="4" w:space="0"/>
              <w:right w:val="single" w:color="000000" w:sz="4" w:space="0"/>
            </w:tcBorders>
            <w:vAlign w:val="center"/>
          </w:tcPr>
          <w:p w14:paraId="4BC42AAC">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比选申请人名称</w:t>
            </w:r>
          </w:p>
        </w:tc>
        <w:tc>
          <w:tcPr>
            <w:tcW w:w="6534" w:type="dxa"/>
            <w:gridSpan w:val="4"/>
            <w:tcBorders>
              <w:top w:val="single" w:color="000000" w:sz="12" w:space="0"/>
              <w:left w:val="single" w:color="000000" w:sz="4" w:space="0"/>
              <w:bottom w:val="single" w:color="000000" w:sz="4" w:space="0"/>
              <w:right w:val="single" w:color="000000" w:sz="12" w:space="0"/>
            </w:tcBorders>
            <w:vAlign w:val="center"/>
          </w:tcPr>
          <w:p w14:paraId="179FF8B0">
            <w:pPr>
              <w:pStyle w:val="23"/>
              <w:snapToGrid w:val="0"/>
              <w:spacing w:line="240" w:lineRule="auto"/>
              <w:textAlignment w:val="baseline"/>
              <w:rPr>
                <w:rStyle w:val="21"/>
                <w:rFonts w:ascii="仿宋_GB2312" w:eastAsia="仿宋_GB2312"/>
                <w:b w:val="0"/>
                <w:sz w:val="21"/>
                <w:szCs w:val="21"/>
              </w:rPr>
            </w:pPr>
          </w:p>
        </w:tc>
      </w:tr>
      <w:tr w14:paraId="638306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29" w:type="dxa"/>
            <w:tcBorders>
              <w:top w:val="single" w:color="000000" w:sz="4" w:space="0"/>
              <w:left w:val="single" w:color="000000" w:sz="12" w:space="0"/>
              <w:bottom w:val="single" w:color="000000" w:sz="4" w:space="0"/>
              <w:right w:val="single" w:color="000000" w:sz="4" w:space="0"/>
            </w:tcBorders>
            <w:vAlign w:val="center"/>
          </w:tcPr>
          <w:p w14:paraId="25389D37">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注册地址</w:t>
            </w:r>
          </w:p>
        </w:tc>
        <w:tc>
          <w:tcPr>
            <w:tcW w:w="3249" w:type="dxa"/>
            <w:gridSpan w:val="2"/>
            <w:tcBorders>
              <w:top w:val="single" w:color="000000" w:sz="4" w:space="0"/>
              <w:left w:val="single" w:color="000000" w:sz="4" w:space="0"/>
              <w:bottom w:val="single" w:color="000000" w:sz="4" w:space="0"/>
              <w:right w:val="single" w:color="000000" w:sz="4" w:space="0"/>
            </w:tcBorders>
            <w:vAlign w:val="center"/>
          </w:tcPr>
          <w:p w14:paraId="6794B5EB">
            <w:pPr>
              <w:pStyle w:val="23"/>
              <w:snapToGrid w:val="0"/>
              <w:spacing w:line="240" w:lineRule="auto"/>
              <w:textAlignment w:val="baseline"/>
              <w:rPr>
                <w:rStyle w:val="21"/>
                <w:rFonts w:ascii="仿宋_GB2312" w:eastAsia="仿宋_GB2312"/>
                <w:b w:val="0"/>
                <w:sz w:val="21"/>
                <w:szCs w:val="21"/>
              </w:rPr>
            </w:pPr>
          </w:p>
        </w:tc>
        <w:tc>
          <w:tcPr>
            <w:tcW w:w="1422" w:type="dxa"/>
            <w:tcBorders>
              <w:top w:val="single" w:color="000000" w:sz="4" w:space="0"/>
              <w:left w:val="single" w:color="000000" w:sz="4" w:space="0"/>
              <w:bottom w:val="single" w:color="000000" w:sz="4" w:space="0"/>
              <w:right w:val="single" w:color="000000" w:sz="4" w:space="0"/>
            </w:tcBorders>
            <w:vAlign w:val="center"/>
          </w:tcPr>
          <w:p w14:paraId="554694FA">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邮政编码</w:t>
            </w:r>
          </w:p>
        </w:tc>
        <w:tc>
          <w:tcPr>
            <w:tcW w:w="1863" w:type="dxa"/>
            <w:tcBorders>
              <w:top w:val="single" w:color="000000" w:sz="4" w:space="0"/>
              <w:left w:val="single" w:color="000000" w:sz="4" w:space="0"/>
              <w:bottom w:val="single" w:color="000000" w:sz="4" w:space="0"/>
              <w:right w:val="single" w:color="000000" w:sz="12" w:space="0"/>
            </w:tcBorders>
            <w:vAlign w:val="center"/>
          </w:tcPr>
          <w:p w14:paraId="3ED213F1">
            <w:pPr>
              <w:pStyle w:val="23"/>
              <w:snapToGrid w:val="0"/>
              <w:spacing w:line="240" w:lineRule="auto"/>
              <w:textAlignment w:val="baseline"/>
              <w:rPr>
                <w:rStyle w:val="21"/>
                <w:rFonts w:ascii="仿宋_GB2312" w:eastAsia="仿宋_GB2312"/>
                <w:b w:val="0"/>
                <w:sz w:val="21"/>
                <w:szCs w:val="21"/>
              </w:rPr>
            </w:pPr>
          </w:p>
        </w:tc>
      </w:tr>
      <w:tr w14:paraId="0C593C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529" w:type="dxa"/>
            <w:vMerge w:val="restart"/>
            <w:tcBorders>
              <w:top w:val="single" w:color="000000" w:sz="4" w:space="0"/>
              <w:left w:val="single" w:color="000000" w:sz="12" w:space="0"/>
              <w:bottom w:val="single" w:color="000000" w:sz="4" w:space="0"/>
              <w:right w:val="single" w:color="000000" w:sz="4" w:space="0"/>
            </w:tcBorders>
            <w:vAlign w:val="center"/>
          </w:tcPr>
          <w:p w14:paraId="3F054896">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联系方式</w:t>
            </w:r>
          </w:p>
        </w:tc>
        <w:tc>
          <w:tcPr>
            <w:tcW w:w="1343" w:type="dxa"/>
            <w:tcBorders>
              <w:top w:val="single" w:color="000000" w:sz="4" w:space="0"/>
              <w:left w:val="single" w:color="000000" w:sz="4" w:space="0"/>
              <w:bottom w:val="single" w:color="000000" w:sz="4" w:space="0"/>
              <w:right w:val="single" w:color="000000" w:sz="4" w:space="0"/>
            </w:tcBorders>
            <w:vAlign w:val="center"/>
          </w:tcPr>
          <w:p w14:paraId="3EB89300">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联系人</w:t>
            </w:r>
          </w:p>
        </w:tc>
        <w:tc>
          <w:tcPr>
            <w:tcW w:w="1906" w:type="dxa"/>
            <w:tcBorders>
              <w:top w:val="single" w:color="000000" w:sz="4" w:space="0"/>
              <w:left w:val="single" w:color="000000" w:sz="4" w:space="0"/>
              <w:bottom w:val="single" w:color="000000" w:sz="4" w:space="0"/>
              <w:right w:val="single" w:color="000000" w:sz="4" w:space="0"/>
            </w:tcBorders>
            <w:vAlign w:val="center"/>
          </w:tcPr>
          <w:p w14:paraId="15E07076">
            <w:pPr>
              <w:pStyle w:val="23"/>
              <w:snapToGrid w:val="0"/>
              <w:spacing w:line="240" w:lineRule="auto"/>
              <w:textAlignment w:val="baseline"/>
              <w:rPr>
                <w:rStyle w:val="21"/>
                <w:rFonts w:ascii="仿宋_GB2312" w:eastAsia="仿宋_GB2312"/>
                <w:b w:val="0"/>
                <w:sz w:val="21"/>
                <w:szCs w:val="21"/>
              </w:rPr>
            </w:pPr>
          </w:p>
        </w:tc>
        <w:tc>
          <w:tcPr>
            <w:tcW w:w="1422" w:type="dxa"/>
            <w:tcBorders>
              <w:top w:val="single" w:color="000000" w:sz="4" w:space="0"/>
              <w:left w:val="single" w:color="000000" w:sz="4" w:space="0"/>
              <w:bottom w:val="single" w:color="000000" w:sz="4" w:space="0"/>
              <w:right w:val="single" w:color="000000" w:sz="4" w:space="0"/>
            </w:tcBorders>
            <w:vAlign w:val="center"/>
          </w:tcPr>
          <w:p w14:paraId="27D33B1C">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电   话</w:t>
            </w:r>
          </w:p>
        </w:tc>
        <w:tc>
          <w:tcPr>
            <w:tcW w:w="1863" w:type="dxa"/>
            <w:tcBorders>
              <w:top w:val="single" w:color="000000" w:sz="4" w:space="0"/>
              <w:left w:val="single" w:color="000000" w:sz="4" w:space="0"/>
              <w:bottom w:val="single" w:color="000000" w:sz="4" w:space="0"/>
              <w:right w:val="single" w:color="000000" w:sz="12" w:space="0"/>
            </w:tcBorders>
            <w:vAlign w:val="center"/>
          </w:tcPr>
          <w:p w14:paraId="257B5E09">
            <w:pPr>
              <w:pStyle w:val="23"/>
              <w:snapToGrid w:val="0"/>
              <w:spacing w:line="240" w:lineRule="auto"/>
              <w:textAlignment w:val="baseline"/>
              <w:rPr>
                <w:rStyle w:val="21"/>
                <w:rFonts w:ascii="仿宋_GB2312" w:eastAsia="仿宋_GB2312"/>
                <w:b w:val="0"/>
                <w:sz w:val="21"/>
                <w:szCs w:val="21"/>
              </w:rPr>
            </w:pPr>
          </w:p>
        </w:tc>
      </w:tr>
      <w:tr w14:paraId="4FE7E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529" w:type="dxa"/>
            <w:vMerge w:val="continue"/>
            <w:tcBorders>
              <w:top w:val="single" w:color="000000" w:sz="4" w:space="0"/>
              <w:left w:val="single" w:color="000000" w:sz="12" w:space="0"/>
              <w:bottom w:val="single" w:color="000000" w:sz="4" w:space="0"/>
              <w:right w:val="single" w:color="000000" w:sz="4" w:space="0"/>
            </w:tcBorders>
            <w:vAlign w:val="center"/>
          </w:tcPr>
          <w:p w14:paraId="27C00135">
            <w:pPr>
              <w:pStyle w:val="23"/>
              <w:snapToGrid w:val="0"/>
              <w:spacing w:line="240" w:lineRule="auto"/>
              <w:jc w:val="center"/>
              <w:textAlignment w:val="baseline"/>
              <w:rPr>
                <w:rStyle w:val="21"/>
                <w:rFonts w:ascii="仿宋_GB2312" w:eastAsia="仿宋_GB2312"/>
                <w:b w:val="0"/>
                <w:sz w:val="21"/>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1ECF66E0">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传  真</w:t>
            </w:r>
          </w:p>
        </w:tc>
        <w:tc>
          <w:tcPr>
            <w:tcW w:w="1906" w:type="dxa"/>
            <w:tcBorders>
              <w:top w:val="single" w:color="000000" w:sz="4" w:space="0"/>
              <w:left w:val="single" w:color="000000" w:sz="4" w:space="0"/>
              <w:bottom w:val="single" w:color="000000" w:sz="4" w:space="0"/>
              <w:right w:val="single" w:color="000000" w:sz="4" w:space="0"/>
            </w:tcBorders>
            <w:vAlign w:val="center"/>
          </w:tcPr>
          <w:p w14:paraId="089A5850">
            <w:pPr>
              <w:pStyle w:val="23"/>
              <w:snapToGrid w:val="0"/>
              <w:spacing w:line="240" w:lineRule="auto"/>
              <w:textAlignment w:val="baseline"/>
              <w:rPr>
                <w:rStyle w:val="21"/>
                <w:rFonts w:ascii="仿宋_GB2312" w:eastAsia="仿宋_GB2312"/>
                <w:b w:val="0"/>
                <w:sz w:val="21"/>
                <w:szCs w:val="21"/>
              </w:rPr>
            </w:pPr>
          </w:p>
        </w:tc>
        <w:tc>
          <w:tcPr>
            <w:tcW w:w="1422" w:type="dxa"/>
            <w:tcBorders>
              <w:top w:val="single" w:color="000000" w:sz="4" w:space="0"/>
              <w:left w:val="single" w:color="000000" w:sz="4" w:space="0"/>
              <w:bottom w:val="single" w:color="000000" w:sz="4" w:space="0"/>
              <w:right w:val="single" w:color="000000" w:sz="4" w:space="0"/>
            </w:tcBorders>
            <w:vAlign w:val="center"/>
          </w:tcPr>
          <w:p w14:paraId="68A37E87">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电子邮件</w:t>
            </w:r>
          </w:p>
        </w:tc>
        <w:tc>
          <w:tcPr>
            <w:tcW w:w="1863" w:type="dxa"/>
            <w:tcBorders>
              <w:top w:val="single" w:color="000000" w:sz="4" w:space="0"/>
              <w:left w:val="single" w:color="000000" w:sz="4" w:space="0"/>
              <w:bottom w:val="single" w:color="000000" w:sz="4" w:space="0"/>
              <w:right w:val="single" w:color="000000" w:sz="12" w:space="0"/>
            </w:tcBorders>
            <w:vAlign w:val="center"/>
          </w:tcPr>
          <w:p w14:paraId="0B8126BE">
            <w:pPr>
              <w:pStyle w:val="23"/>
              <w:snapToGrid w:val="0"/>
              <w:spacing w:line="240" w:lineRule="auto"/>
              <w:textAlignment w:val="baseline"/>
              <w:rPr>
                <w:rStyle w:val="21"/>
                <w:rFonts w:ascii="仿宋_GB2312" w:eastAsia="仿宋_GB2312"/>
                <w:b w:val="0"/>
                <w:sz w:val="21"/>
                <w:szCs w:val="21"/>
              </w:rPr>
            </w:pPr>
          </w:p>
        </w:tc>
      </w:tr>
      <w:tr w14:paraId="21798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29" w:type="dxa"/>
            <w:tcBorders>
              <w:top w:val="single" w:color="000000" w:sz="4" w:space="0"/>
              <w:left w:val="single" w:color="000000" w:sz="12" w:space="0"/>
              <w:bottom w:val="single" w:color="000000" w:sz="4" w:space="0"/>
              <w:right w:val="single" w:color="000000" w:sz="4" w:space="0"/>
            </w:tcBorders>
            <w:vAlign w:val="center"/>
          </w:tcPr>
          <w:p w14:paraId="75C7E810">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cs="宋体"/>
                <w:b w:val="0"/>
                <w:bCs/>
                <w:sz w:val="21"/>
                <w:szCs w:val="21"/>
              </w:rPr>
              <w:t>法定代表人姓名</w:t>
            </w:r>
          </w:p>
        </w:tc>
        <w:tc>
          <w:tcPr>
            <w:tcW w:w="6534" w:type="dxa"/>
            <w:gridSpan w:val="4"/>
            <w:tcBorders>
              <w:top w:val="single" w:color="000000" w:sz="4" w:space="0"/>
              <w:left w:val="single" w:color="000000" w:sz="4" w:space="0"/>
              <w:bottom w:val="single" w:color="000000" w:sz="4" w:space="0"/>
              <w:right w:val="single" w:color="000000" w:sz="12" w:space="0"/>
            </w:tcBorders>
            <w:vAlign w:val="center"/>
          </w:tcPr>
          <w:p w14:paraId="67C3F193">
            <w:pPr>
              <w:pStyle w:val="23"/>
              <w:snapToGrid w:val="0"/>
              <w:spacing w:line="240" w:lineRule="auto"/>
              <w:textAlignment w:val="baseline"/>
              <w:rPr>
                <w:rStyle w:val="21"/>
                <w:rFonts w:ascii="仿宋_GB2312" w:eastAsia="仿宋_GB2312"/>
                <w:b w:val="0"/>
                <w:sz w:val="21"/>
                <w:szCs w:val="21"/>
              </w:rPr>
            </w:pPr>
          </w:p>
        </w:tc>
      </w:tr>
      <w:tr w14:paraId="247E70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529" w:type="dxa"/>
            <w:tcBorders>
              <w:top w:val="single" w:color="000000" w:sz="4" w:space="0"/>
              <w:left w:val="single" w:color="000000" w:sz="12" w:space="0"/>
              <w:bottom w:val="single" w:color="000000" w:sz="4" w:space="0"/>
              <w:right w:val="single" w:color="000000" w:sz="4" w:space="0"/>
            </w:tcBorders>
            <w:vAlign w:val="center"/>
          </w:tcPr>
          <w:p w14:paraId="0DC4D575">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营业执照编号</w:t>
            </w:r>
          </w:p>
        </w:tc>
        <w:tc>
          <w:tcPr>
            <w:tcW w:w="6534" w:type="dxa"/>
            <w:gridSpan w:val="4"/>
            <w:tcBorders>
              <w:top w:val="single" w:color="000000" w:sz="4" w:space="0"/>
              <w:left w:val="single" w:color="000000" w:sz="4" w:space="0"/>
              <w:bottom w:val="single" w:color="000000" w:sz="4" w:space="0"/>
              <w:right w:val="single" w:color="000000" w:sz="12" w:space="0"/>
            </w:tcBorders>
            <w:vAlign w:val="center"/>
          </w:tcPr>
          <w:p w14:paraId="242BCF84">
            <w:pPr>
              <w:pStyle w:val="23"/>
              <w:snapToGrid w:val="0"/>
              <w:spacing w:line="240" w:lineRule="auto"/>
              <w:textAlignment w:val="baseline"/>
              <w:rPr>
                <w:rStyle w:val="21"/>
                <w:rFonts w:ascii="仿宋_GB2312" w:eastAsia="仿宋_GB2312"/>
                <w:b w:val="0"/>
                <w:sz w:val="21"/>
                <w:szCs w:val="21"/>
              </w:rPr>
            </w:pPr>
          </w:p>
        </w:tc>
      </w:tr>
      <w:tr w14:paraId="6D7A29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529" w:type="dxa"/>
            <w:tcBorders>
              <w:top w:val="single" w:color="000000" w:sz="4" w:space="0"/>
              <w:left w:val="single" w:color="000000" w:sz="12" w:space="0"/>
              <w:bottom w:val="single" w:color="000000" w:sz="4" w:space="0"/>
              <w:right w:val="single" w:color="000000" w:sz="4" w:space="0"/>
            </w:tcBorders>
            <w:vAlign w:val="center"/>
          </w:tcPr>
          <w:p w14:paraId="5734FC79">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注册资本</w:t>
            </w:r>
          </w:p>
        </w:tc>
        <w:tc>
          <w:tcPr>
            <w:tcW w:w="6534" w:type="dxa"/>
            <w:gridSpan w:val="4"/>
            <w:tcBorders>
              <w:top w:val="single" w:color="000000" w:sz="4" w:space="0"/>
              <w:left w:val="single" w:color="000000" w:sz="4" w:space="0"/>
              <w:bottom w:val="single" w:color="000000" w:sz="4" w:space="0"/>
              <w:right w:val="single" w:color="000000" w:sz="12" w:space="0"/>
            </w:tcBorders>
            <w:vAlign w:val="center"/>
          </w:tcPr>
          <w:p w14:paraId="008BAF4B">
            <w:pPr>
              <w:pStyle w:val="23"/>
              <w:snapToGrid w:val="0"/>
              <w:spacing w:line="240" w:lineRule="auto"/>
              <w:textAlignment w:val="baseline"/>
              <w:rPr>
                <w:rStyle w:val="21"/>
                <w:rFonts w:ascii="仿宋_GB2312" w:eastAsia="仿宋_GB2312"/>
                <w:b w:val="0"/>
                <w:sz w:val="21"/>
                <w:szCs w:val="21"/>
              </w:rPr>
            </w:pPr>
          </w:p>
        </w:tc>
      </w:tr>
      <w:tr w14:paraId="56B1E4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529" w:type="dxa"/>
            <w:tcBorders>
              <w:top w:val="single" w:color="000000" w:sz="4" w:space="0"/>
              <w:left w:val="single" w:color="000000" w:sz="12" w:space="0"/>
              <w:bottom w:val="single" w:color="000000" w:sz="4" w:space="0"/>
              <w:right w:val="single" w:color="000000" w:sz="4" w:space="0"/>
            </w:tcBorders>
            <w:vAlign w:val="center"/>
          </w:tcPr>
          <w:p w14:paraId="50FABB49">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成立日期</w:t>
            </w:r>
          </w:p>
        </w:tc>
        <w:tc>
          <w:tcPr>
            <w:tcW w:w="6534" w:type="dxa"/>
            <w:gridSpan w:val="4"/>
            <w:tcBorders>
              <w:top w:val="single" w:color="000000" w:sz="4" w:space="0"/>
              <w:left w:val="single" w:color="000000" w:sz="4" w:space="0"/>
              <w:bottom w:val="single" w:color="000000" w:sz="4" w:space="0"/>
              <w:right w:val="single" w:color="000000" w:sz="12" w:space="0"/>
            </w:tcBorders>
            <w:vAlign w:val="center"/>
          </w:tcPr>
          <w:p w14:paraId="514F8058">
            <w:pPr>
              <w:pStyle w:val="23"/>
              <w:snapToGrid w:val="0"/>
              <w:spacing w:line="240" w:lineRule="auto"/>
              <w:textAlignment w:val="baseline"/>
              <w:rPr>
                <w:rStyle w:val="21"/>
                <w:rFonts w:ascii="仿宋_GB2312" w:eastAsia="仿宋_GB2312"/>
                <w:b w:val="0"/>
                <w:sz w:val="21"/>
                <w:szCs w:val="21"/>
              </w:rPr>
            </w:pPr>
          </w:p>
        </w:tc>
      </w:tr>
      <w:tr w14:paraId="7291F8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529" w:type="dxa"/>
            <w:tcBorders>
              <w:top w:val="single" w:color="000000" w:sz="4" w:space="0"/>
              <w:left w:val="single" w:color="000000" w:sz="12" w:space="0"/>
              <w:bottom w:val="single" w:color="000000" w:sz="4" w:space="0"/>
              <w:right w:val="single" w:color="000000" w:sz="4" w:space="0"/>
            </w:tcBorders>
            <w:vAlign w:val="center"/>
          </w:tcPr>
          <w:p w14:paraId="24629920">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基本账户开户银行及账号</w:t>
            </w:r>
          </w:p>
        </w:tc>
        <w:tc>
          <w:tcPr>
            <w:tcW w:w="6534" w:type="dxa"/>
            <w:gridSpan w:val="4"/>
            <w:tcBorders>
              <w:top w:val="single" w:color="000000" w:sz="4" w:space="0"/>
              <w:left w:val="single" w:color="000000" w:sz="4" w:space="0"/>
              <w:bottom w:val="single" w:color="000000" w:sz="4" w:space="0"/>
              <w:right w:val="single" w:color="000000" w:sz="12" w:space="0"/>
            </w:tcBorders>
            <w:vAlign w:val="center"/>
          </w:tcPr>
          <w:p w14:paraId="063080E4">
            <w:pPr>
              <w:pStyle w:val="23"/>
              <w:snapToGrid w:val="0"/>
              <w:spacing w:line="240" w:lineRule="auto"/>
              <w:textAlignment w:val="baseline"/>
              <w:rPr>
                <w:rStyle w:val="21"/>
                <w:rFonts w:ascii="仿宋_GB2312" w:eastAsia="仿宋_GB2312"/>
                <w:b w:val="0"/>
                <w:sz w:val="21"/>
                <w:szCs w:val="21"/>
              </w:rPr>
            </w:pPr>
          </w:p>
        </w:tc>
      </w:tr>
      <w:tr w14:paraId="5BA4B3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2529" w:type="dxa"/>
            <w:tcBorders>
              <w:top w:val="single" w:color="000000" w:sz="4" w:space="0"/>
              <w:left w:val="single" w:color="000000" w:sz="12" w:space="0"/>
              <w:bottom w:val="single" w:color="000000" w:sz="4" w:space="0"/>
              <w:right w:val="single" w:color="000000" w:sz="4" w:space="0"/>
            </w:tcBorders>
            <w:vAlign w:val="center"/>
          </w:tcPr>
          <w:p w14:paraId="1995C98F">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经营范围</w:t>
            </w:r>
          </w:p>
        </w:tc>
        <w:tc>
          <w:tcPr>
            <w:tcW w:w="6534" w:type="dxa"/>
            <w:gridSpan w:val="4"/>
            <w:tcBorders>
              <w:top w:val="single" w:color="000000" w:sz="4" w:space="0"/>
              <w:left w:val="single" w:color="000000" w:sz="4" w:space="0"/>
              <w:bottom w:val="single" w:color="000000" w:sz="4" w:space="0"/>
              <w:right w:val="single" w:color="000000" w:sz="12" w:space="0"/>
            </w:tcBorders>
            <w:vAlign w:val="center"/>
          </w:tcPr>
          <w:p w14:paraId="570E1CE8">
            <w:pPr>
              <w:pStyle w:val="23"/>
              <w:snapToGrid w:val="0"/>
              <w:spacing w:line="240" w:lineRule="auto"/>
              <w:textAlignment w:val="baseline"/>
              <w:rPr>
                <w:rStyle w:val="21"/>
                <w:rFonts w:ascii="仿宋_GB2312" w:eastAsia="仿宋_GB2312"/>
                <w:b w:val="0"/>
                <w:sz w:val="21"/>
                <w:szCs w:val="21"/>
              </w:rPr>
            </w:pPr>
          </w:p>
        </w:tc>
      </w:tr>
      <w:tr w14:paraId="216DD5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2529" w:type="dxa"/>
            <w:tcBorders>
              <w:top w:val="single" w:color="000000" w:sz="4" w:space="0"/>
              <w:left w:val="single" w:color="000000" w:sz="12" w:space="0"/>
              <w:bottom w:val="single" w:color="000000" w:sz="4" w:space="0"/>
              <w:right w:val="single" w:color="000000" w:sz="4" w:space="0"/>
            </w:tcBorders>
            <w:vAlign w:val="center"/>
          </w:tcPr>
          <w:p w14:paraId="5E5CBB0C">
            <w:pPr>
              <w:pStyle w:val="23"/>
              <w:snapToGrid w:val="0"/>
              <w:spacing w:line="240" w:lineRule="exact"/>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比选申请人</w:t>
            </w:r>
          </w:p>
          <w:p w14:paraId="15C806F6">
            <w:pPr>
              <w:pStyle w:val="23"/>
              <w:snapToGrid w:val="0"/>
              <w:spacing w:line="240" w:lineRule="exact"/>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关联企业情况</w:t>
            </w:r>
          </w:p>
        </w:tc>
        <w:tc>
          <w:tcPr>
            <w:tcW w:w="6534" w:type="dxa"/>
            <w:gridSpan w:val="4"/>
            <w:tcBorders>
              <w:top w:val="single" w:color="000000" w:sz="4" w:space="0"/>
              <w:left w:val="single" w:color="000000" w:sz="4" w:space="0"/>
              <w:bottom w:val="single" w:color="000000" w:sz="4" w:space="0"/>
              <w:right w:val="single" w:color="000000" w:sz="12" w:space="0"/>
            </w:tcBorders>
            <w:vAlign w:val="center"/>
          </w:tcPr>
          <w:p w14:paraId="7B5259C2">
            <w:pPr>
              <w:pStyle w:val="23"/>
              <w:snapToGrid w:val="0"/>
              <w:spacing w:line="276" w:lineRule="auto"/>
              <w:textAlignment w:val="baseline"/>
              <w:rPr>
                <w:rStyle w:val="21"/>
                <w:rFonts w:ascii="仿宋_GB2312" w:eastAsia="仿宋_GB2312"/>
                <w:b w:val="0"/>
                <w:sz w:val="21"/>
                <w:szCs w:val="21"/>
              </w:rPr>
            </w:pPr>
            <w:r>
              <w:rPr>
                <w:rStyle w:val="21"/>
                <w:rFonts w:hint="eastAsia" w:ascii="仿宋_GB2312" w:eastAsia="仿宋_GB2312"/>
                <w:kern w:val="0"/>
                <w:sz w:val="21"/>
                <w:szCs w:val="21"/>
              </w:rPr>
              <w:t>比选申请人</w:t>
            </w:r>
            <w:r>
              <w:rPr>
                <w:rStyle w:val="21"/>
                <w:rFonts w:hint="eastAsia" w:ascii="仿宋_GB2312" w:eastAsia="仿宋_GB2312"/>
                <w:b w:val="0"/>
                <w:sz w:val="21"/>
                <w:szCs w:val="21"/>
              </w:rPr>
              <w:t>应提供关联企业情况，包括：</w:t>
            </w:r>
          </w:p>
          <w:p w14:paraId="1C136F9A">
            <w:pPr>
              <w:pStyle w:val="23"/>
              <w:snapToGrid w:val="0"/>
              <w:spacing w:line="276" w:lineRule="auto"/>
              <w:textAlignment w:val="baseline"/>
              <w:rPr>
                <w:rStyle w:val="21"/>
                <w:rFonts w:ascii="仿宋_GB2312" w:eastAsia="仿宋_GB2312"/>
                <w:b w:val="0"/>
                <w:sz w:val="21"/>
                <w:szCs w:val="21"/>
              </w:rPr>
            </w:pPr>
            <w:r>
              <w:rPr>
                <w:rStyle w:val="21"/>
                <w:rFonts w:hint="eastAsia" w:ascii="仿宋_GB2312" w:eastAsia="仿宋_GB2312"/>
                <w:b w:val="0"/>
                <w:sz w:val="21"/>
                <w:szCs w:val="21"/>
              </w:rPr>
              <w:t>（1）</w:t>
            </w:r>
            <w:r>
              <w:rPr>
                <w:rStyle w:val="21"/>
                <w:rFonts w:hint="eastAsia" w:ascii="仿宋_GB2312" w:eastAsia="仿宋_GB2312"/>
                <w:kern w:val="0"/>
                <w:sz w:val="21"/>
                <w:szCs w:val="21"/>
              </w:rPr>
              <w:t>比选申请人</w:t>
            </w:r>
            <w:r>
              <w:rPr>
                <w:rStyle w:val="21"/>
                <w:rFonts w:hint="eastAsia" w:ascii="仿宋_GB2312" w:eastAsia="仿宋_GB2312"/>
                <w:b w:val="0"/>
                <w:sz w:val="21"/>
                <w:szCs w:val="21"/>
              </w:rPr>
              <w:t>的所有股东名称及相应股权（出资额）比例；如比选申请人为上市公司，比选申请人应提供股权占公司股份总数</w:t>
            </w:r>
            <w:r>
              <w:rPr>
                <w:rStyle w:val="21"/>
                <w:rFonts w:hint="eastAsia" w:ascii="仿宋_GB2312" w:eastAsia="仿宋_GB2312"/>
                <w:b w:val="0"/>
                <w:sz w:val="21"/>
                <w:szCs w:val="21"/>
                <w:u w:val="single" w:color="000000"/>
              </w:rPr>
              <w:t xml:space="preserve">    </w:t>
            </w:r>
            <w:r>
              <w:rPr>
                <w:rStyle w:val="21"/>
                <w:rFonts w:hint="eastAsia" w:ascii="仿宋_GB2312" w:eastAsia="仿宋_GB2312"/>
                <w:b w:val="0"/>
                <w:sz w:val="21"/>
                <w:szCs w:val="21"/>
              </w:rPr>
              <w:t>%以上的所有股东名称及相应股权比例；</w:t>
            </w:r>
          </w:p>
          <w:p w14:paraId="5D884893">
            <w:pPr>
              <w:pStyle w:val="24"/>
              <w:snapToGrid w:val="0"/>
              <w:spacing w:line="276" w:lineRule="auto"/>
              <w:ind w:left="107" w:right="94" w:hanging="106"/>
              <w:jc w:val="both"/>
              <w:rPr>
                <w:rStyle w:val="21"/>
                <w:rFonts w:ascii="仿宋_GB2312" w:eastAsia="仿宋_GB2312"/>
                <w:sz w:val="21"/>
                <w:szCs w:val="21"/>
              </w:rPr>
            </w:pPr>
            <w:r>
              <w:rPr>
                <w:rStyle w:val="21"/>
                <w:rFonts w:hint="eastAsia" w:ascii="仿宋_GB2312" w:eastAsia="仿宋_GB2312"/>
                <w:sz w:val="21"/>
                <w:szCs w:val="21"/>
              </w:rPr>
              <w:t>（2）</w:t>
            </w:r>
            <w:r>
              <w:rPr>
                <w:rStyle w:val="21"/>
                <w:rFonts w:hint="eastAsia" w:ascii="仿宋_GB2312" w:eastAsia="仿宋_GB2312"/>
                <w:b/>
                <w:sz w:val="21"/>
                <w:szCs w:val="21"/>
              </w:rPr>
              <w:t>比选申请人</w:t>
            </w:r>
            <w:r>
              <w:rPr>
                <w:rStyle w:val="21"/>
                <w:rFonts w:hint="eastAsia" w:ascii="仿宋_GB2312" w:eastAsia="仿宋_GB2312"/>
                <w:sz w:val="21"/>
                <w:szCs w:val="21"/>
              </w:rPr>
              <w:t>投资（控股）或管理的下属企业名称、持有股权（出资额）比例；</w:t>
            </w:r>
          </w:p>
          <w:p w14:paraId="36B7DADC">
            <w:pPr>
              <w:pStyle w:val="24"/>
              <w:snapToGrid w:val="0"/>
              <w:spacing w:line="276" w:lineRule="auto"/>
              <w:ind w:left="107" w:right="94" w:hanging="106"/>
              <w:jc w:val="both"/>
              <w:rPr>
                <w:rStyle w:val="21"/>
                <w:rFonts w:ascii="仿宋_GB2312" w:eastAsia="仿宋_GB2312"/>
                <w:sz w:val="21"/>
                <w:szCs w:val="21"/>
              </w:rPr>
            </w:pPr>
            <w:r>
              <w:rPr>
                <w:rStyle w:val="21"/>
                <w:rFonts w:hint="eastAsia" w:ascii="仿宋_GB2312" w:eastAsia="仿宋_GB2312"/>
                <w:sz w:val="21"/>
                <w:szCs w:val="21"/>
              </w:rPr>
              <w:t>（3）与</w:t>
            </w:r>
            <w:r>
              <w:rPr>
                <w:rStyle w:val="21"/>
                <w:rFonts w:hint="eastAsia" w:ascii="仿宋_GB2312" w:eastAsia="仿宋_GB2312"/>
                <w:b/>
                <w:sz w:val="21"/>
                <w:szCs w:val="21"/>
              </w:rPr>
              <w:t>比选申请人</w:t>
            </w:r>
            <w:r>
              <w:rPr>
                <w:rStyle w:val="21"/>
                <w:rFonts w:hint="eastAsia" w:ascii="仿宋_GB2312" w:eastAsia="仿宋_GB2312"/>
                <w:sz w:val="21"/>
                <w:szCs w:val="21"/>
              </w:rPr>
              <w:t>法定代表人为同一人的其他单位名称。</w:t>
            </w:r>
          </w:p>
        </w:tc>
      </w:tr>
      <w:tr w14:paraId="5EA8FE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2529" w:type="dxa"/>
            <w:tcBorders>
              <w:top w:val="single" w:color="000000" w:sz="4" w:space="0"/>
              <w:left w:val="single" w:color="000000" w:sz="12" w:space="0"/>
              <w:bottom w:val="single" w:color="000000" w:sz="12" w:space="0"/>
              <w:right w:val="single" w:color="000000" w:sz="4" w:space="0"/>
            </w:tcBorders>
            <w:vAlign w:val="center"/>
          </w:tcPr>
          <w:p w14:paraId="31B2DF5A">
            <w:pPr>
              <w:pStyle w:val="23"/>
              <w:snapToGrid w:val="0"/>
              <w:spacing w:line="240" w:lineRule="auto"/>
              <w:jc w:val="center"/>
              <w:textAlignment w:val="baseline"/>
              <w:rPr>
                <w:rStyle w:val="21"/>
                <w:rFonts w:ascii="仿宋_GB2312" w:eastAsia="仿宋_GB2312"/>
                <w:b w:val="0"/>
                <w:sz w:val="21"/>
                <w:szCs w:val="21"/>
              </w:rPr>
            </w:pPr>
            <w:r>
              <w:rPr>
                <w:rStyle w:val="21"/>
                <w:rFonts w:hint="eastAsia" w:ascii="仿宋_GB2312" w:eastAsia="仿宋_GB2312"/>
                <w:b w:val="0"/>
                <w:sz w:val="21"/>
                <w:szCs w:val="21"/>
              </w:rPr>
              <w:t>备注</w:t>
            </w:r>
          </w:p>
        </w:tc>
        <w:tc>
          <w:tcPr>
            <w:tcW w:w="6534" w:type="dxa"/>
            <w:gridSpan w:val="4"/>
            <w:tcBorders>
              <w:top w:val="single" w:color="000000" w:sz="4" w:space="0"/>
              <w:left w:val="single" w:color="000000" w:sz="4" w:space="0"/>
              <w:bottom w:val="single" w:color="000000" w:sz="12" w:space="0"/>
              <w:right w:val="single" w:color="000000" w:sz="12" w:space="0"/>
            </w:tcBorders>
            <w:vAlign w:val="center"/>
          </w:tcPr>
          <w:p w14:paraId="49D14DED">
            <w:pPr>
              <w:pStyle w:val="23"/>
              <w:snapToGrid w:val="0"/>
              <w:spacing w:line="240" w:lineRule="auto"/>
              <w:textAlignment w:val="baseline"/>
              <w:rPr>
                <w:rStyle w:val="21"/>
                <w:rFonts w:ascii="仿宋_GB2312" w:eastAsia="仿宋_GB2312"/>
                <w:b w:val="0"/>
                <w:sz w:val="21"/>
                <w:szCs w:val="21"/>
              </w:rPr>
            </w:pPr>
          </w:p>
        </w:tc>
      </w:tr>
    </w:tbl>
    <w:p w14:paraId="00A610A7">
      <w:pPr>
        <w:tabs>
          <w:tab w:val="left" w:pos="5220"/>
          <w:tab w:val="left" w:pos="5400"/>
          <w:tab w:val="left" w:pos="5580"/>
        </w:tabs>
        <w:snapToGrid w:val="0"/>
        <w:spacing w:line="360" w:lineRule="auto"/>
        <w:rPr>
          <w:rStyle w:val="21"/>
          <w:rFonts w:ascii="宋体" w:hAnsi="宋体"/>
          <w:b/>
          <w:sz w:val="18"/>
          <w:szCs w:val="18"/>
        </w:rPr>
      </w:pPr>
    </w:p>
    <w:p w14:paraId="4FB2AE0D">
      <w:pPr>
        <w:snapToGrid w:val="0"/>
        <w:rPr>
          <w:rStyle w:val="21"/>
          <w:rFonts w:ascii="黑体" w:hAnsi="黑体" w:eastAsia="黑体"/>
          <w:sz w:val="20"/>
        </w:rPr>
      </w:pPr>
      <w:r>
        <w:rPr>
          <w:rStyle w:val="21"/>
          <w:rFonts w:ascii="黑体" w:hAnsi="黑体" w:eastAsia="黑体"/>
          <w:sz w:val="20"/>
        </w:rPr>
        <w:t>注：</w:t>
      </w:r>
    </w:p>
    <w:p w14:paraId="22B744C8">
      <w:pPr>
        <w:snapToGrid w:val="0"/>
        <w:rPr>
          <w:rStyle w:val="21"/>
          <w:rFonts w:ascii="黑体" w:hAnsi="黑体" w:eastAsia="黑体"/>
          <w:sz w:val="20"/>
        </w:rPr>
      </w:pPr>
      <w:r>
        <w:rPr>
          <w:rStyle w:val="21"/>
          <w:rFonts w:ascii="黑体" w:hAnsi="黑体" w:eastAsia="黑体"/>
          <w:sz w:val="20"/>
        </w:rPr>
        <w:t>1.在本表后应附比选申请人有效的营业执照副本、基本账户开户许可证或基本存款账户信息的影印件（黑白或彩色）；</w:t>
      </w:r>
    </w:p>
    <w:p w14:paraId="4D59AE4C">
      <w:pPr>
        <w:snapToGrid w:val="0"/>
        <w:rPr>
          <w:rFonts w:hint="eastAsia" w:ascii="仿宋_GB2312" w:hAnsi="T" w:eastAsia="仿宋_GB2312"/>
          <w:sz w:val="24"/>
          <w:szCs w:val="24"/>
        </w:rPr>
      </w:pPr>
      <w:r>
        <w:rPr>
          <w:rStyle w:val="21"/>
          <w:rFonts w:ascii="黑体" w:hAnsi="黑体" w:eastAsia="黑体"/>
          <w:sz w:val="20"/>
        </w:rPr>
        <w:t>2.所附的证明材料不完整的，视为无效。</w:t>
      </w:r>
    </w:p>
    <w:p w14:paraId="065B63F1">
      <w:pPr>
        <w:snapToGrid w:val="0"/>
        <w:rPr>
          <w:rStyle w:val="21"/>
          <w:rFonts w:ascii="黑体" w:hAnsi="黑体" w:eastAsia="黑体"/>
          <w:sz w:val="20"/>
        </w:rPr>
        <w:sectPr>
          <w:pgSz w:w="11906" w:h="16838"/>
          <w:pgMar w:top="1440" w:right="1800" w:bottom="1440" w:left="1800" w:header="851" w:footer="992" w:gutter="0"/>
          <w:cols w:space="425" w:num="1"/>
          <w:docGrid w:type="lines" w:linePitch="312" w:charSpace="0"/>
        </w:sectPr>
      </w:pPr>
    </w:p>
    <w:p w14:paraId="200E9E33">
      <w:pPr>
        <w:pStyle w:val="20"/>
        <w:numPr>
          <w:ilvl w:val="0"/>
          <w:numId w:val="0"/>
        </w:numPr>
        <w:snapToGrid w:val="0"/>
        <w:spacing w:before="0" w:after="0" w:line="360" w:lineRule="auto"/>
        <w:ind w:leftChars="200"/>
        <w:jc w:val="center"/>
        <w:outlineLvl w:val="1"/>
        <w:rPr>
          <w:rStyle w:val="21"/>
          <w:rFonts w:hint="eastAsia" w:ascii="Times New Roman" w:hAnsi="Times New Roman" w:eastAsia="仿宋_GB2312" w:cs="仿宋_GB2312"/>
          <w:color w:val="auto"/>
          <w:sz w:val="28"/>
          <w:szCs w:val="28"/>
        </w:rPr>
      </w:pPr>
      <w:r>
        <w:rPr>
          <w:rStyle w:val="21"/>
          <w:rFonts w:hint="eastAsia" w:ascii="Times New Roman" w:hAnsi="Times New Roman" w:eastAsia="仿宋_GB2312" w:cs="仿宋_GB2312"/>
          <w:color w:val="auto"/>
          <w:sz w:val="28"/>
          <w:szCs w:val="28"/>
          <w:lang w:val="en-US" w:eastAsia="zh-CN"/>
        </w:rPr>
        <w:t>六、</w:t>
      </w:r>
      <w:r>
        <w:rPr>
          <w:rStyle w:val="21"/>
          <w:rFonts w:hint="eastAsia" w:ascii="Times New Roman" w:hAnsi="Times New Roman" w:eastAsia="仿宋_GB2312" w:cs="仿宋_GB2312"/>
          <w:color w:val="auto"/>
          <w:sz w:val="28"/>
          <w:szCs w:val="28"/>
        </w:rPr>
        <w:t>比选申请人近三年承担类似业绩汇总表</w:t>
      </w:r>
    </w:p>
    <w:tbl>
      <w:tblPr>
        <w:tblStyle w:val="11"/>
        <w:tblpPr w:leftFromText="180" w:rightFromText="180" w:vertAnchor="text" w:horzAnchor="page" w:tblpX="1758" w:tblpY="379"/>
        <w:tblOverlap w:val="never"/>
        <w:tblW w:w="0" w:type="auto"/>
        <w:tblInd w:w="0" w:type="dxa"/>
        <w:tblLayout w:type="fixed"/>
        <w:tblCellMar>
          <w:top w:w="15" w:type="dxa"/>
          <w:left w:w="15" w:type="dxa"/>
          <w:bottom w:w="15" w:type="dxa"/>
          <w:right w:w="15" w:type="dxa"/>
        </w:tblCellMar>
      </w:tblPr>
      <w:tblGrid>
        <w:gridCol w:w="1535"/>
        <w:gridCol w:w="1404"/>
        <w:gridCol w:w="1152"/>
        <w:gridCol w:w="1152"/>
        <w:gridCol w:w="1152"/>
        <w:gridCol w:w="1151"/>
        <w:gridCol w:w="1160"/>
      </w:tblGrid>
      <w:tr w14:paraId="647AB674">
        <w:tblPrEx>
          <w:tblCellMar>
            <w:top w:w="15" w:type="dxa"/>
            <w:left w:w="15" w:type="dxa"/>
            <w:bottom w:w="15" w:type="dxa"/>
            <w:right w:w="15" w:type="dxa"/>
          </w:tblCellMar>
        </w:tblPrEx>
        <w:trPr>
          <w:trHeight w:val="1008" w:hRule="atLeast"/>
        </w:trPr>
        <w:tc>
          <w:tcPr>
            <w:tcW w:w="1535" w:type="dxa"/>
            <w:tcBorders>
              <w:top w:val="single" w:color="000000" w:sz="4" w:space="0"/>
              <w:left w:val="single" w:color="000000" w:sz="4" w:space="0"/>
              <w:bottom w:val="single" w:color="000000" w:sz="4" w:space="0"/>
              <w:right w:val="single" w:color="000000" w:sz="4" w:space="0"/>
            </w:tcBorders>
            <w:noWrap w:val="0"/>
            <w:vAlign w:val="center"/>
          </w:tcPr>
          <w:p w14:paraId="3959621F">
            <w:pPr>
              <w:spacing w:line="360" w:lineRule="auto"/>
              <w:jc w:val="center"/>
              <w:textAlignment w:val="center"/>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4FF68048">
            <w:pPr>
              <w:spacing w:line="360" w:lineRule="auto"/>
              <w:jc w:val="center"/>
              <w:textAlignment w:val="center"/>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项目业主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DE721BC">
            <w:pPr>
              <w:spacing w:line="360" w:lineRule="auto"/>
              <w:jc w:val="center"/>
              <w:textAlignment w:val="center"/>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项目名称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C87B913">
            <w:pPr>
              <w:spacing w:line="360" w:lineRule="auto"/>
              <w:jc w:val="center"/>
              <w:textAlignment w:val="center"/>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合同签订日期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22F91EC">
            <w:pPr>
              <w:spacing w:line="360" w:lineRule="auto"/>
              <w:jc w:val="center"/>
              <w:textAlignment w:val="center"/>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项目负责人</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3B885FE">
            <w:pPr>
              <w:spacing w:line="360" w:lineRule="auto"/>
              <w:jc w:val="center"/>
              <w:textAlignment w:val="center"/>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备注</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706E3B4A">
            <w:pPr>
              <w:spacing w:line="360" w:lineRule="auto"/>
              <w:jc w:val="center"/>
              <w:textAlignment w:val="center"/>
              <w:rPr>
                <w:rFonts w:hint="eastAsia" w:ascii="仿宋" w:hAnsi="仿宋" w:eastAsia="仿宋" w:cs="仿宋"/>
                <w:color w:val="auto"/>
                <w:sz w:val="18"/>
                <w:szCs w:val="18"/>
                <w:lang w:bidi="ar"/>
              </w:rPr>
            </w:pPr>
            <w:r>
              <w:rPr>
                <w:rFonts w:hint="eastAsia" w:ascii="仿宋" w:hAnsi="仿宋" w:eastAsia="仿宋" w:cs="仿宋"/>
                <w:color w:val="auto"/>
                <w:sz w:val="18"/>
                <w:szCs w:val="18"/>
                <w:lang w:bidi="ar"/>
              </w:rPr>
              <w:t>…</w:t>
            </w:r>
          </w:p>
        </w:tc>
      </w:tr>
      <w:tr w14:paraId="75D40257">
        <w:tblPrEx>
          <w:tblCellMar>
            <w:top w:w="15" w:type="dxa"/>
            <w:left w:w="15" w:type="dxa"/>
            <w:bottom w:w="15" w:type="dxa"/>
            <w:right w:w="15" w:type="dxa"/>
          </w:tblCellMar>
        </w:tblPrEx>
        <w:trPr>
          <w:trHeight w:val="769" w:hRule="atLeast"/>
        </w:trPr>
        <w:tc>
          <w:tcPr>
            <w:tcW w:w="1535" w:type="dxa"/>
            <w:tcBorders>
              <w:top w:val="single" w:color="000000" w:sz="4" w:space="0"/>
              <w:left w:val="single" w:color="000000" w:sz="4" w:space="0"/>
              <w:bottom w:val="single" w:color="000000" w:sz="4" w:space="0"/>
              <w:right w:val="single" w:color="000000" w:sz="4" w:space="0"/>
            </w:tcBorders>
            <w:noWrap w:val="0"/>
            <w:vAlign w:val="center"/>
          </w:tcPr>
          <w:p w14:paraId="403538CA">
            <w:pPr>
              <w:spacing w:line="360" w:lineRule="auto"/>
              <w:jc w:val="center"/>
              <w:textAlignment w:val="center"/>
              <w:rPr>
                <w:rFonts w:hint="eastAsia" w:ascii="仿宋_GB2312" w:hAnsi="仿宋_GB2312" w:eastAsia="仿宋_GB2312" w:cs="仿宋_GB2312"/>
                <w:color w:val="auto"/>
                <w:sz w:val="18"/>
                <w:szCs w:val="18"/>
                <w:lang w:bidi="ar"/>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2400626A">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3D14364">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DBB9D11">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A2CDC75">
            <w:pPr>
              <w:spacing w:line="360" w:lineRule="auto"/>
              <w:jc w:val="center"/>
              <w:textAlignment w:val="center"/>
              <w:rPr>
                <w:rFonts w:hint="eastAsia" w:ascii="仿宋_GB2312" w:hAnsi="仿宋_GB2312" w:eastAsia="仿宋_GB2312" w:cs="仿宋_GB2312"/>
                <w:color w:val="auto"/>
                <w:sz w:val="18"/>
                <w:szCs w:val="18"/>
                <w:lang w:bidi="ar"/>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C94F45C">
            <w:pPr>
              <w:spacing w:line="360" w:lineRule="auto"/>
              <w:jc w:val="center"/>
              <w:textAlignment w:val="center"/>
              <w:rPr>
                <w:rFonts w:hint="eastAsia" w:ascii="仿宋_GB2312" w:hAnsi="仿宋_GB2312" w:eastAsia="仿宋_GB2312" w:cs="仿宋_GB2312"/>
                <w:color w:val="auto"/>
                <w:sz w:val="18"/>
                <w:szCs w:val="18"/>
                <w:lang w:bidi="ar"/>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473EF702">
            <w:pPr>
              <w:spacing w:line="360" w:lineRule="auto"/>
              <w:jc w:val="center"/>
              <w:textAlignment w:val="center"/>
              <w:rPr>
                <w:rFonts w:hint="eastAsia" w:ascii="仿宋_GB2312" w:hAnsi="仿宋_GB2312" w:eastAsia="仿宋_GB2312" w:cs="仿宋_GB2312"/>
                <w:color w:val="auto"/>
                <w:sz w:val="18"/>
                <w:szCs w:val="18"/>
                <w:lang w:bidi="ar"/>
              </w:rPr>
            </w:pPr>
          </w:p>
        </w:tc>
      </w:tr>
      <w:tr w14:paraId="0E82C189">
        <w:tblPrEx>
          <w:tblCellMar>
            <w:top w:w="15" w:type="dxa"/>
            <w:left w:w="15" w:type="dxa"/>
            <w:bottom w:w="15" w:type="dxa"/>
            <w:right w:w="15" w:type="dxa"/>
          </w:tblCellMar>
        </w:tblPrEx>
        <w:trPr>
          <w:trHeight w:val="1188" w:hRule="atLeast"/>
        </w:trPr>
        <w:tc>
          <w:tcPr>
            <w:tcW w:w="1535" w:type="dxa"/>
            <w:tcBorders>
              <w:top w:val="single" w:color="000000" w:sz="4" w:space="0"/>
              <w:left w:val="single" w:color="000000" w:sz="4" w:space="0"/>
              <w:bottom w:val="single" w:color="000000" w:sz="4" w:space="0"/>
              <w:right w:val="single" w:color="000000" w:sz="4" w:space="0"/>
            </w:tcBorders>
            <w:noWrap w:val="0"/>
            <w:vAlign w:val="center"/>
          </w:tcPr>
          <w:p w14:paraId="261B9854">
            <w:pPr>
              <w:spacing w:line="360" w:lineRule="auto"/>
              <w:jc w:val="center"/>
              <w:textAlignment w:val="center"/>
              <w:rPr>
                <w:rFonts w:hint="eastAsia" w:ascii="仿宋_GB2312" w:hAnsi="仿宋_GB2312" w:eastAsia="仿宋_GB2312" w:cs="仿宋_GB2312"/>
                <w:color w:val="auto"/>
                <w:sz w:val="18"/>
                <w:szCs w:val="18"/>
                <w:lang w:bidi="ar"/>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2D8DF657">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CE90B95">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95DE0AE">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B6F7F62">
            <w:pPr>
              <w:spacing w:line="360" w:lineRule="auto"/>
              <w:jc w:val="center"/>
              <w:textAlignment w:val="center"/>
              <w:rPr>
                <w:rFonts w:hint="eastAsia" w:ascii="仿宋_GB2312" w:hAnsi="仿宋_GB2312" w:eastAsia="仿宋_GB2312" w:cs="仿宋_GB2312"/>
                <w:color w:val="auto"/>
                <w:sz w:val="18"/>
                <w:szCs w:val="18"/>
                <w:lang w:bidi="ar"/>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EC8DFF9">
            <w:pPr>
              <w:spacing w:line="360" w:lineRule="auto"/>
              <w:jc w:val="center"/>
              <w:textAlignment w:val="center"/>
              <w:rPr>
                <w:rFonts w:hint="eastAsia" w:ascii="仿宋_GB2312" w:hAnsi="仿宋_GB2312" w:eastAsia="仿宋_GB2312" w:cs="仿宋_GB2312"/>
                <w:color w:val="auto"/>
                <w:sz w:val="18"/>
                <w:szCs w:val="18"/>
                <w:lang w:bidi="ar"/>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3409E60B">
            <w:pPr>
              <w:spacing w:line="360" w:lineRule="auto"/>
              <w:jc w:val="center"/>
              <w:textAlignment w:val="center"/>
              <w:rPr>
                <w:rFonts w:hint="eastAsia" w:ascii="仿宋_GB2312" w:hAnsi="仿宋_GB2312" w:eastAsia="仿宋_GB2312" w:cs="仿宋_GB2312"/>
                <w:color w:val="auto"/>
                <w:sz w:val="18"/>
                <w:szCs w:val="18"/>
                <w:lang w:bidi="ar"/>
              </w:rPr>
            </w:pPr>
          </w:p>
        </w:tc>
      </w:tr>
      <w:tr w14:paraId="6ED46C01">
        <w:tblPrEx>
          <w:tblCellMar>
            <w:top w:w="15" w:type="dxa"/>
            <w:left w:w="15" w:type="dxa"/>
            <w:bottom w:w="15" w:type="dxa"/>
            <w:right w:w="15" w:type="dxa"/>
          </w:tblCellMar>
        </w:tblPrEx>
        <w:trPr>
          <w:trHeight w:val="1188" w:hRule="atLeast"/>
        </w:trPr>
        <w:tc>
          <w:tcPr>
            <w:tcW w:w="1535" w:type="dxa"/>
            <w:tcBorders>
              <w:top w:val="single" w:color="000000" w:sz="4" w:space="0"/>
              <w:left w:val="single" w:color="000000" w:sz="4" w:space="0"/>
              <w:bottom w:val="single" w:color="000000" w:sz="4" w:space="0"/>
              <w:right w:val="single" w:color="000000" w:sz="4" w:space="0"/>
            </w:tcBorders>
            <w:noWrap w:val="0"/>
            <w:vAlign w:val="center"/>
          </w:tcPr>
          <w:p w14:paraId="0332F834">
            <w:pPr>
              <w:spacing w:line="360" w:lineRule="auto"/>
              <w:jc w:val="center"/>
              <w:textAlignment w:val="center"/>
              <w:rPr>
                <w:rFonts w:hint="eastAsia" w:ascii="仿宋_GB2312" w:hAnsi="仿宋_GB2312" w:eastAsia="仿宋_GB2312" w:cs="仿宋_GB2312"/>
                <w:color w:val="auto"/>
                <w:sz w:val="18"/>
                <w:szCs w:val="18"/>
                <w:lang w:bidi="ar"/>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65AA96C2">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D476685">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2D210A5">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8A24A57">
            <w:pPr>
              <w:spacing w:line="360" w:lineRule="auto"/>
              <w:jc w:val="center"/>
              <w:textAlignment w:val="center"/>
              <w:rPr>
                <w:rFonts w:hint="eastAsia" w:ascii="仿宋_GB2312" w:hAnsi="仿宋_GB2312" w:eastAsia="仿宋_GB2312" w:cs="仿宋_GB2312"/>
                <w:color w:val="auto"/>
                <w:sz w:val="18"/>
                <w:szCs w:val="18"/>
                <w:lang w:bidi="ar"/>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EF1FF72">
            <w:pPr>
              <w:spacing w:line="360" w:lineRule="auto"/>
              <w:jc w:val="center"/>
              <w:textAlignment w:val="center"/>
              <w:rPr>
                <w:rFonts w:hint="eastAsia" w:ascii="仿宋_GB2312" w:hAnsi="仿宋_GB2312" w:eastAsia="仿宋_GB2312" w:cs="仿宋_GB2312"/>
                <w:color w:val="auto"/>
                <w:sz w:val="18"/>
                <w:szCs w:val="18"/>
                <w:lang w:bidi="ar"/>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768BA186">
            <w:pPr>
              <w:spacing w:line="360" w:lineRule="auto"/>
              <w:jc w:val="center"/>
              <w:textAlignment w:val="center"/>
              <w:rPr>
                <w:rFonts w:hint="eastAsia" w:ascii="仿宋_GB2312" w:hAnsi="仿宋_GB2312" w:eastAsia="仿宋_GB2312" w:cs="仿宋_GB2312"/>
                <w:color w:val="auto"/>
                <w:sz w:val="18"/>
                <w:szCs w:val="18"/>
                <w:lang w:bidi="ar"/>
              </w:rPr>
            </w:pPr>
          </w:p>
        </w:tc>
      </w:tr>
      <w:tr w14:paraId="7216E4B5">
        <w:tblPrEx>
          <w:tblCellMar>
            <w:top w:w="15" w:type="dxa"/>
            <w:left w:w="15" w:type="dxa"/>
            <w:bottom w:w="15" w:type="dxa"/>
            <w:right w:w="15" w:type="dxa"/>
          </w:tblCellMar>
        </w:tblPrEx>
        <w:trPr>
          <w:trHeight w:val="1188" w:hRule="atLeast"/>
        </w:trPr>
        <w:tc>
          <w:tcPr>
            <w:tcW w:w="1535" w:type="dxa"/>
            <w:tcBorders>
              <w:top w:val="single" w:color="000000" w:sz="4" w:space="0"/>
              <w:left w:val="single" w:color="000000" w:sz="4" w:space="0"/>
              <w:bottom w:val="single" w:color="000000" w:sz="4" w:space="0"/>
              <w:right w:val="single" w:color="000000" w:sz="4" w:space="0"/>
            </w:tcBorders>
            <w:noWrap w:val="0"/>
            <w:vAlign w:val="center"/>
          </w:tcPr>
          <w:p w14:paraId="27EDEEE6">
            <w:pPr>
              <w:spacing w:line="360" w:lineRule="auto"/>
              <w:jc w:val="center"/>
              <w:textAlignment w:val="center"/>
              <w:rPr>
                <w:rFonts w:hint="eastAsia" w:ascii="仿宋_GB2312" w:hAnsi="仿宋_GB2312" w:eastAsia="仿宋_GB2312" w:cs="仿宋_GB2312"/>
                <w:color w:val="auto"/>
                <w:sz w:val="18"/>
                <w:szCs w:val="18"/>
                <w:lang w:bidi="ar"/>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58BD04DE">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74AC102">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255A69E">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442F92A">
            <w:pPr>
              <w:spacing w:line="360" w:lineRule="auto"/>
              <w:jc w:val="center"/>
              <w:textAlignment w:val="center"/>
              <w:rPr>
                <w:rFonts w:hint="eastAsia" w:ascii="仿宋_GB2312" w:hAnsi="仿宋_GB2312" w:eastAsia="仿宋_GB2312" w:cs="仿宋_GB2312"/>
                <w:color w:val="auto"/>
                <w:sz w:val="18"/>
                <w:szCs w:val="18"/>
                <w:lang w:bidi="ar"/>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EBA6592">
            <w:pPr>
              <w:spacing w:line="360" w:lineRule="auto"/>
              <w:jc w:val="center"/>
              <w:textAlignment w:val="center"/>
              <w:rPr>
                <w:rFonts w:hint="eastAsia" w:ascii="仿宋_GB2312" w:hAnsi="仿宋_GB2312" w:eastAsia="仿宋_GB2312" w:cs="仿宋_GB2312"/>
                <w:color w:val="auto"/>
                <w:sz w:val="18"/>
                <w:szCs w:val="18"/>
                <w:lang w:bidi="ar"/>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4654D60B">
            <w:pPr>
              <w:spacing w:line="360" w:lineRule="auto"/>
              <w:jc w:val="center"/>
              <w:textAlignment w:val="center"/>
              <w:rPr>
                <w:rFonts w:hint="eastAsia" w:ascii="仿宋_GB2312" w:hAnsi="仿宋_GB2312" w:eastAsia="仿宋_GB2312" w:cs="仿宋_GB2312"/>
                <w:color w:val="auto"/>
                <w:sz w:val="18"/>
                <w:szCs w:val="18"/>
                <w:lang w:bidi="ar"/>
              </w:rPr>
            </w:pPr>
          </w:p>
        </w:tc>
      </w:tr>
      <w:tr w14:paraId="38D6E462">
        <w:tblPrEx>
          <w:tblCellMar>
            <w:top w:w="15" w:type="dxa"/>
            <w:left w:w="15" w:type="dxa"/>
            <w:bottom w:w="15" w:type="dxa"/>
            <w:right w:w="15" w:type="dxa"/>
          </w:tblCellMar>
        </w:tblPrEx>
        <w:trPr>
          <w:trHeight w:val="1188" w:hRule="atLeast"/>
        </w:trPr>
        <w:tc>
          <w:tcPr>
            <w:tcW w:w="1535" w:type="dxa"/>
            <w:tcBorders>
              <w:top w:val="single" w:color="000000" w:sz="4" w:space="0"/>
              <w:left w:val="single" w:color="000000" w:sz="4" w:space="0"/>
              <w:bottom w:val="single" w:color="000000" w:sz="4" w:space="0"/>
              <w:right w:val="single" w:color="000000" w:sz="4" w:space="0"/>
            </w:tcBorders>
            <w:noWrap w:val="0"/>
            <w:vAlign w:val="center"/>
          </w:tcPr>
          <w:p w14:paraId="006CF80C">
            <w:pPr>
              <w:spacing w:line="360" w:lineRule="auto"/>
              <w:jc w:val="center"/>
              <w:textAlignment w:val="center"/>
              <w:rPr>
                <w:rFonts w:hint="eastAsia" w:ascii="仿宋_GB2312" w:hAnsi="仿宋_GB2312" w:eastAsia="仿宋_GB2312" w:cs="仿宋_GB2312"/>
                <w:color w:val="auto"/>
                <w:sz w:val="18"/>
                <w:szCs w:val="18"/>
                <w:lang w:bidi="ar"/>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13EDA083">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F9C6EE3">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5E0D695">
            <w:pPr>
              <w:spacing w:line="360" w:lineRule="auto"/>
              <w:jc w:val="center"/>
              <w:textAlignment w:val="center"/>
              <w:rPr>
                <w:rFonts w:hint="eastAsia" w:ascii="仿宋_GB2312" w:hAnsi="仿宋_GB2312" w:eastAsia="仿宋_GB2312" w:cs="仿宋_GB2312"/>
                <w:color w:val="auto"/>
                <w:sz w:val="18"/>
                <w:szCs w:val="18"/>
                <w:lang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3981B16">
            <w:pPr>
              <w:spacing w:line="360" w:lineRule="auto"/>
              <w:jc w:val="center"/>
              <w:textAlignment w:val="center"/>
              <w:rPr>
                <w:rFonts w:hint="eastAsia" w:ascii="仿宋_GB2312" w:hAnsi="仿宋_GB2312" w:eastAsia="仿宋_GB2312" w:cs="仿宋_GB2312"/>
                <w:color w:val="auto"/>
                <w:sz w:val="18"/>
                <w:szCs w:val="18"/>
                <w:lang w:bidi="ar"/>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E97AEBD">
            <w:pPr>
              <w:spacing w:line="360" w:lineRule="auto"/>
              <w:jc w:val="center"/>
              <w:textAlignment w:val="center"/>
              <w:rPr>
                <w:rFonts w:hint="eastAsia" w:ascii="仿宋_GB2312" w:hAnsi="仿宋_GB2312" w:eastAsia="仿宋_GB2312" w:cs="仿宋_GB2312"/>
                <w:color w:val="auto"/>
                <w:sz w:val="18"/>
                <w:szCs w:val="18"/>
                <w:lang w:bidi="ar"/>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6C95D5C5">
            <w:pPr>
              <w:spacing w:line="360" w:lineRule="auto"/>
              <w:jc w:val="center"/>
              <w:textAlignment w:val="center"/>
              <w:rPr>
                <w:rFonts w:hint="eastAsia" w:ascii="仿宋_GB2312" w:hAnsi="仿宋_GB2312" w:eastAsia="仿宋_GB2312" w:cs="仿宋_GB2312"/>
                <w:color w:val="auto"/>
                <w:sz w:val="18"/>
                <w:szCs w:val="18"/>
                <w:lang w:bidi="ar"/>
              </w:rPr>
            </w:pPr>
          </w:p>
        </w:tc>
      </w:tr>
    </w:tbl>
    <w:p w14:paraId="51E4A59A">
      <w:pPr>
        <w:pStyle w:val="2"/>
        <w:spacing w:after="0" w:line="360" w:lineRule="auto"/>
        <w:ind w:left="0" w:leftChars="0" w:firstLine="0" w:firstLineChars="0"/>
        <w:rPr>
          <w:rFonts w:hint="eastAsia" w:ascii="仿宋_GB2312" w:hAnsi="仿宋_GB2312" w:eastAsia="仿宋_GB2312" w:cs="仿宋_GB2312"/>
          <w:color w:val="auto"/>
        </w:rPr>
      </w:pPr>
    </w:p>
    <w:p w14:paraId="54D71553">
      <w:pPr>
        <w:spacing w:line="360" w:lineRule="auto"/>
        <w:ind w:firstLine="400" w:firstLineChars="200"/>
        <w:rPr>
          <w:rStyle w:val="21"/>
          <w:rFonts w:hint="eastAsia" w:ascii="仿宋" w:hAnsi="仿宋" w:eastAsia="仿宋" w:cs="仿宋"/>
          <w:bCs/>
          <w:color w:val="auto"/>
          <w:sz w:val="20"/>
        </w:rPr>
      </w:pPr>
      <w:r>
        <w:rPr>
          <w:rStyle w:val="21"/>
          <w:rFonts w:hint="eastAsia" w:ascii="仿宋" w:hAnsi="仿宋" w:eastAsia="仿宋" w:cs="仿宋"/>
          <w:bCs/>
          <w:color w:val="auto"/>
          <w:sz w:val="20"/>
        </w:rPr>
        <w:t>注：</w:t>
      </w:r>
    </w:p>
    <w:p w14:paraId="438E9AF5">
      <w:pPr>
        <w:spacing w:line="360" w:lineRule="auto"/>
        <w:ind w:firstLine="400" w:firstLineChars="200"/>
        <w:rPr>
          <w:rStyle w:val="21"/>
          <w:rFonts w:hint="eastAsia" w:ascii="仿宋" w:hAnsi="仿宋" w:eastAsia="仿宋" w:cs="仿宋"/>
          <w:bCs/>
          <w:color w:val="auto"/>
          <w:sz w:val="20"/>
        </w:rPr>
      </w:pPr>
      <w:r>
        <w:rPr>
          <w:rStyle w:val="21"/>
          <w:rFonts w:hint="eastAsia" w:ascii="仿宋" w:hAnsi="仿宋" w:eastAsia="仿宋" w:cs="仿宋"/>
          <w:bCs/>
          <w:color w:val="auto"/>
          <w:sz w:val="20"/>
        </w:rPr>
        <w:t>1.本表填报的“</w:t>
      </w:r>
      <w:r>
        <w:rPr>
          <w:rStyle w:val="21"/>
          <w:rFonts w:hint="eastAsia" w:ascii="仿宋" w:hAnsi="仿宋" w:eastAsia="仿宋" w:cs="仿宋"/>
          <w:bCs/>
          <w:color w:val="auto"/>
          <w:sz w:val="20"/>
          <w:lang w:eastAsia="zh-CN"/>
        </w:rPr>
        <w:t xml:space="preserve">  比选申请人</w:t>
      </w:r>
      <w:r>
        <w:rPr>
          <w:rStyle w:val="21"/>
          <w:rFonts w:hint="eastAsia" w:ascii="仿宋" w:hAnsi="仿宋" w:eastAsia="仿宋" w:cs="仿宋"/>
          <w:bCs/>
          <w:color w:val="auto"/>
          <w:sz w:val="20"/>
        </w:rPr>
        <w:t>类似业绩”应满足第一章比选公告“三 比选申请人资格”第</w:t>
      </w:r>
      <w:r>
        <w:rPr>
          <w:rStyle w:val="21"/>
          <w:rFonts w:hint="eastAsia" w:ascii="仿宋" w:hAnsi="仿宋" w:eastAsia="仿宋" w:cs="仿宋"/>
          <w:bCs/>
          <w:color w:val="auto"/>
          <w:sz w:val="20"/>
          <w:lang w:val="en-US" w:eastAsia="zh-CN"/>
        </w:rPr>
        <w:t>二</w:t>
      </w:r>
      <w:r>
        <w:rPr>
          <w:rStyle w:val="21"/>
          <w:rFonts w:hint="eastAsia" w:ascii="仿宋" w:hAnsi="仿宋" w:eastAsia="仿宋" w:cs="仿宋"/>
          <w:bCs/>
          <w:color w:val="auto"/>
          <w:sz w:val="20"/>
        </w:rPr>
        <w:t>项规定。</w:t>
      </w:r>
    </w:p>
    <w:p w14:paraId="69E8FCE2">
      <w:pPr>
        <w:spacing w:line="360" w:lineRule="auto"/>
        <w:ind w:firstLine="400" w:firstLineChars="200"/>
        <w:rPr>
          <w:rStyle w:val="21"/>
          <w:rFonts w:hint="eastAsia" w:ascii="仿宋" w:hAnsi="仿宋" w:eastAsia="仿宋" w:cs="仿宋"/>
          <w:bCs/>
          <w:color w:val="auto"/>
          <w:sz w:val="20"/>
        </w:rPr>
      </w:pPr>
      <w:r>
        <w:rPr>
          <w:rStyle w:val="21"/>
          <w:rFonts w:hint="eastAsia" w:ascii="仿宋" w:hAnsi="仿宋" w:eastAsia="仿宋" w:cs="仿宋"/>
          <w:bCs/>
          <w:color w:val="auto"/>
          <w:sz w:val="20"/>
        </w:rPr>
        <w:t>2.近3年承担的业绩是指自202</w:t>
      </w:r>
      <w:r>
        <w:rPr>
          <w:rStyle w:val="21"/>
          <w:rFonts w:hint="eastAsia" w:ascii="仿宋" w:hAnsi="仿宋" w:eastAsia="仿宋" w:cs="仿宋"/>
          <w:bCs/>
          <w:color w:val="auto"/>
          <w:sz w:val="20"/>
          <w:lang w:val="en-US" w:eastAsia="zh-CN"/>
        </w:rPr>
        <w:t>2</w:t>
      </w:r>
      <w:r>
        <w:rPr>
          <w:rStyle w:val="21"/>
          <w:rFonts w:hint="eastAsia" w:ascii="仿宋" w:hAnsi="仿宋" w:eastAsia="仿宋" w:cs="仿宋"/>
          <w:bCs/>
          <w:color w:val="auto"/>
          <w:sz w:val="20"/>
        </w:rPr>
        <w:t>年1月1日起至今，以签订合同时间或委托时间为准。</w:t>
      </w:r>
    </w:p>
    <w:p w14:paraId="7C2222C9">
      <w:pPr>
        <w:spacing w:line="360" w:lineRule="auto"/>
        <w:ind w:firstLine="400" w:firstLineChars="200"/>
        <w:rPr>
          <w:rStyle w:val="21"/>
          <w:rFonts w:hint="eastAsia" w:ascii="仿宋" w:hAnsi="仿宋" w:eastAsia="仿宋" w:cs="仿宋"/>
          <w:bCs/>
          <w:color w:val="auto"/>
          <w:sz w:val="20"/>
        </w:rPr>
      </w:pPr>
      <w:r>
        <w:rPr>
          <w:rStyle w:val="21"/>
          <w:rFonts w:hint="eastAsia" w:ascii="仿宋" w:hAnsi="仿宋" w:eastAsia="仿宋" w:cs="仿宋"/>
          <w:bCs/>
          <w:color w:val="auto"/>
          <w:sz w:val="20"/>
        </w:rPr>
        <w:t>3.比选申请人应在本表后紧附业绩证明材料（黑白或彩色）：项目合同协议书首尾页或发包人（委托人）出具的书面证明材料以及其他证明材料</w:t>
      </w:r>
      <w:r>
        <w:rPr>
          <w:rStyle w:val="21"/>
          <w:rFonts w:hint="eastAsia" w:ascii="仿宋" w:hAnsi="仿宋" w:eastAsia="仿宋" w:cs="仿宋"/>
          <w:bCs/>
          <w:color w:val="auto"/>
          <w:sz w:val="20"/>
          <w:lang w:eastAsia="zh-CN"/>
        </w:rPr>
        <w:t>，</w:t>
      </w:r>
      <w:r>
        <w:rPr>
          <w:rStyle w:val="21"/>
          <w:rFonts w:hint="eastAsia" w:ascii="仿宋" w:hAnsi="仿宋" w:eastAsia="仿宋" w:cs="仿宋"/>
          <w:bCs/>
          <w:color w:val="auto"/>
          <w:sz w:val="20"/>
        </w:rPr>
        <w:t>并加盖比选申请人单位章。</w:t>
      </w:r>
    </w:p>
    <w:p w14:paraId="18D74EAC">
      <w:pPr>
        <w:spacing w:line="360" w:lineRule="auto"/>
        <w:ind w:firstLine="400" w:firstLineChars="200"/>
        <w:rPr>
          <w:rStyle w:val="21"/>
          <w:rFonts w:hint="eastAsia" w:ascii="仿宋" w:hAnsi="仿宋" w:eastAsia="仿宋" w:cs="仿宋"/>
          <w:bCs/>
          <w:color w:val="auto"/>
          <w:sz w:val="20"/>
        </w:rPr>
      </w:pPr>
      <w:r>
        <w:rPr>
          <w:rStyle w:val="21"/>
          <w:rFonts w:hint="eastAsia" w:ascii="仿宋" w:hAnsi="仿宋" w:eastAsia="仿宋" w:cs="仿宋"/>
          <w:bCs/>
          <w:color w:val="auto"/>
          <w:sz w:val="20"/>
        </w:rPr>
        <w:t>4.如近三年来，比选申请人法人机构发生合法变更或重组或法人名称变更时，应提供相关部门的合法批文或其他相关证明材料来证明其所附业绩的继承性；如涉及企业分、合的，应提供相关部门的合法批件或其他相关证明。</w:t>
      </w:r>
    </w:p>
    <w:p w14:paraId="2E6AA88E">
      <w:pPr>
        <w:spacing w:line="360" w:lineRule="auto"/>
        <w:ind w:firstLine="400" w:firstLineChars="200"/>
        <w:rPr>
          <w:rStyle w:val="21"/>
          <w:rFonts w:hint="eastAsia" w:ascii="仿宋" w:hAnsi="仿宋" w:eastAsia="仿宋" w:cs="仿宋"/>
          <w:bCs/>
          <w:color w:val="auto"/>
          <w:sz w:val="20"/>
        </w:rPr>
      </w:pPr>
      <w:r>
        <w:rPr>
          <w:rStyle w:val="21"/>
          <w:rFonts w:hint="eastAsia" w:ascii="仿宋" w:hAnsi="仿宋" w:eastAsia="仿宋" w:cs="仿宋"/>
          <w:bCs/>
          <w:color w:val="auto"/>
          <w:sz w:val="20"/>
        </w:rPr>
        <w:t>5.如未按要求附证明材料</w:t>
      </w:r>
      <w:r>
        <w:rPr>
          <w:rStyle w:val="21"/>
          <w:rFonts w:hint="eastAsia" w:ascii="仿宋" w:hAnsi="仿宋" w:eastAsia="仿宋" w:cs="仿宋"/>
          <w:bCs/>
          <w:color w:val="auto"/>
          <w:sz w:val="20"/>
          <w:lang w:eastAsia="zh-CN"/>
        </w:rPr>
        <w:t>或</w:t>
      </w:r>
      <w:r>
        <w:rPr>
          <w:rStyle w:val="21"/>
          <w:rFonts w:hint="eastAsia" w:ascii="仿宋" w:hAnsi="仿宋" w:eastAsia="仿宋" w:cs="仿宋"/>
          <w:bCs/>
          <w:color w:val="auto"/>
          <w:sz w:val="20"/>
        </w:rPr>
        <w:t>所要求的信息描述不清晰的</w:t>
      </w:r>
      <w:r>
        <w:rPr>
          <w:rStyle w:val="21"/>
          <w:rFonts w:hint="eastAsia" w:ascii="仿宋" w:hAnsi="仿宋" w:eastAsia="仿宋" w:cs="仿宋"/>
          <w:bCs/>
          <w:color w:val="auto"/>
          <w:sz w:val="20"/>
          <w:lang w:eastAsia="zh-CN"/>
        </w:rPr>
        <w:t>或</w:t>
      </w:r>
      <w:r>
        <w:rPr>
          <w:rStyle w:val="21"/>
          <w:rFonts w:hint="eastAsia" w:ascii="仿宋" w:hAnsi="仿宋" w:eastAsia="仿宋" w:cs="仿宋"/>
          <w:bCs/>
          <w:color w:val="auto"/>
          <w:sz w:val="20"/>
        </w:rPr>
        <w:t>签署合同单位或被委托单位名称与比选申请人单位名称不一致（本附注第（4）条原因除外），视为无效业绩。</w:t>
      </w:r>
    </w:p>
    <w:p w14:paraId="2A471A5A">
      <w:pPr>
        <w:pStyle w:val="2"/>
        <w:spacing w:after="0" w:line="360" w:lineRule="auto"/>
        <w:ind w:left="0" w:leftChars="0" w:firstLine="0" w:firstLineChars="0"/>
        <w:rPr>
          <w:rFonts w:hint="eastAsia"/>
          <w:color w:val="auto"/>
        </w:rPr>
      </w:pPr>
    </w:p>
    <w:p w14:paraId="1149BB57">
      <w:pPr>
        <w:pStyle w:val="20"/>
        <w:numPr>
          <w:ilvl w:val="0"/>
          <w:numId w:val="0"/>
        </w:numPr>
        <w:snapToGrid w:val="0"/>
        <w:spacing w:before="0" w:after="0" w:line="360" w:lineRule="auto"/>
        <w:ind w:leftChars="200"/>
        <w:jc w:val="center"/>
        <w:outlineLvl w:val="1"/>
        <w:rPr>
          <w:rStyle w:val="21"/>
          <w:rFonts w:hint="eastAsia" w:ascii="Times New Roman" w:hAnsi="Times New Roman" w:eastAsia="仿宋_GB2312" w:cs="仿宋_GB2312"/>
          <w:color w:val="auto"/>
          <w:sz w:val="28"/>
          <w:szCs w:val="28"/>
        </w:rPr>
      </w:pPr>
      <w:r>
        <w:rPr>
          <w:rStyle w:val="21"/>
          <w:rFonts w:hint="eastAsia" w:ascii="Times New Roman" w:hAnsi="Times New Roman" w:eastAsia="仿宋_GB2312" w:cs="仿宋_GB2312"/>
          <w:color w:val="auto"/>
          <w:sz w:val="28"/>
          <w:szCs w:val="28"/>
          <w:lang w:val="en-US" w:eastAsia="zh-CN"/>
        </w:rPr>
        <w:t>七、</w:t>
      </w:r>
      <w:r>
        <w:rPr>
          <w:rStyle w:val="21"/>
          <w:rFonts w:hint="eastAsia" w:ascii="Times New Roman" w:hAnsi="Times New Roman" w:eastAsia="仿宋_GB2312" w:cs="仿宋_GB2312"/>
          <w:color w:val="auto"/>
          <w:sz w:val="28"/>
          <w:szCs w:val="28"/>
        </w:rPr>
        <w:t>拟在本项目任职人员汇总表</w:t>
      </w:r>
    </w:p>
    <w:tbl>
      <w:tblPr>
        <w:tblStyle w:val="11"/>
        <w:tblpPr w:leftFromText="180" w:rightFromText="180" w:vertAnchor="text" w:horzAnchor="page" w:tblpX="1452" w:tblpY="32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1245"/>
        <w:gridCol w:w="1221"/>
        <w:gridCol w:w="1418"/>
        <w:gridCol w:w="2268"/>
        <w:gridCol w:w="2013"/>
      </w:tblGrid>
      <w:tr w14:paraId="205E3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36" w:type="dxa"/>
            <w:noWrap w:val="0"/>
            <w:vAlign w:val="center"/>
          </w:tcPr>
          <w:p w14:paraId="13B9B801">
            <w:pPr>
              <w:pStyle w:val="25"/>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序号</w:t>
            </w:r>
          </w:p>
        </w:tc>
        <w:tc>
          <w:tcPr>
            <w:tcW w:w="1245" w:type="dxa"/>
            <w:noWrap w:val="0"/>
            <w:vAlign w:val="center"/>
          </w:tcPr>
          <w:p w14:paraId="69866DFC">
            <w:pPr>
              <w:pStyle w:val="25"/>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拟在本项目担任的职务</w:t>
            </w:r>
          </w:p>
        </w:tc>
        <w:tc>
          <w:tcPr>
            <w:tcW w:w="1221" w:type="dxa"/>
            <w:noWrap w:val="0"/>
            <w:vAlign w:val="center"/>
          </w:tcPr>
          <w:p w14:paraId="3D7BD35F">
            <w:pPr>
              <w:pStyle w:val="25"/>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姓名</w:t>
            </w:r>
          </w:p>
        </w:tc>
        <w:tc>
          <w:tcPr>
            <w:tcW w:w="1418" w:type="dxa"/>
            <w:noWrap w:val="0"/>
            <w:vAlign w:val="center"/>
          </w:tcPr>
          <w:p w14:paraId="5D55CDF2">
            <w:pPr>
              <w:pStyle w:val="25"/>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职称</w:t>
            </w:r>
          </w:p>
        </w:tc>
        <w:tc>
          <w:tcPr>
            <w:tcW w:w="2268" w:type="dxa"/>
            <w:noWrap w:val="0"/>
            <w:vAlign w:val="center"/>
          </w:tcPr>
          <w:p w14:paraId="7DFAA64A">
            <w:pPr>
              <w:pStyle w:val="25"/>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职业/执业资格证书及编号</w:t>
            </w:r>
          </w:p>
        </w:tc>
        <w:tc>
          <w:tcPr>
            <w:tcW w:w="2013" w:type="dxa"/>
            <w:noWrap w:val="0"/>
            <w:vAlign w:val="center"/>
          </w:tcPr>
          <w:p w14:paraId="46837E5C">
            <w:pPr>
              <w:pStyle w:val="25"/>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类似合规内控咨询工作年限</w:t>
            </w:r>
          </w:p>
        </w:tc>
      </w:tr>
      <w:tr w14:paraId="3A7AC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936" w:type="dxa"/>
            <w:noWrap w:val="0"/>
            <w:vAlign w:val="center"/>
          </w:tcPr>
          <w:p w14:paraId="5882F773">
            <w:pPr>
              <w:pStyle w:val="25"/>
              <w:spacing w:line="360" w:lineRule="auto"/>
              <w:jc w:val="center"/>
              <w:rPr>
                <w:rFonts w:hint="eastAsia" w:ascii="仿宋" w:hAnsi="仿宋" w:eastAsia="仿宋" w:cs="仿宋"/>
                <w:color w:val="auto"/>
                <w:kern w:val="2"/>
              </w:rPr>
            </w:pPr>
            <w:r>
              <w:rPr>
                <w:rFonts w:hint="eastAsia" w:ascii="仿宋" w:hAnsi="仿宋" w:eastAsia="仿宋" w:cs="仿宋"/>
                <w:color w:val="auto"/>
                <w:kern w:val="2"/>
              </w:rPr>
              <w:t>1</w:t>
            </w:r>
          </w:p>
        </w:tc>
        <w:tc>
          <w:tcPr>
            <w:tcW w:w="1245" w:type="dxa"/>
            <w:noWrap w:val="0"/>
            <w:vAlign w:val="center"/>
          </w:tcPr>
          <w:p w14:paraId="69B54615">
            <w:pPr>
              <w:pStyle w:val="25"/>
              <w:spacing w:line="360" w:lineRule="auto"/>
              <w:jc w:val="center"/>
              <w:rPr>
                <w:rFonts w:hint="eastAsia" w:ascii="仿宋" w:hAnsi="仿宋" w:eastAsia="仿宋" w:cs="仿宋"/>
                <w:color w:val="auto"/>
                <w:kern w:val="2"/>
              </w:rPr>
            </w:pPr>
            <w:r>
              <w:rPr>
                <w:rFonts w:hint="eastAsia" w:ascii="仿宋" w:hAnsi="仿宋" w:eastAsia="仿宋" w:cs="仿宋"/>
                <w:color w:val="auto"/>
                <w:kern w:val="2"/>
              </w:rPr>
              <w:t>项目负责人</w:t>
            </w:r>
          </w:p>
        </w:tc>
        <w:tc>
          <w:tcPr>
            <w:tcW w:w="1221" w:type="dxa"/>
            <w:noWrap w:val="0"/>
            <w:vAlign w:val="center"/>
          </w:tcPr>
          <w:p w14:paraId="3513075B">
            <w:pPr>
              <w:pStyle w:val="25"/>
              <w:spacing w:line="360" w:lineRule="auto"/>
              <w:jc w:val="center"/>
              <w:rPr>
                <w:rFonts w:hint="eastAsia" w:ascii="仿宋" w:hAnsi="仿宋" w:eastAsia="仿宋" w:cs="仿宋"/>
                <w:color w:val="auto"/>
                <w:kern w:val="2"/>
              </w:rPr>
            </w:pPr>
          </w:p>
        </w:tc>
        <w:tc>
          <w:tcPr>
            <w:tcW w:w="1418" w:type="dxa"/>
            <w:noWrap w:val="0"/>
            <w:vAlign w:val="center"/>
          </w:tcPr>
          <w:p w14:paraId="7673EE76">
            <w:pPr>
              <w:pStyle w:val="25"/>
              <w:spacing w:line="360" w:lineRule="auto"/>
              <w:jc w:val="center"/>
              <w:rPr>
                <w:rFonts w:hint="eastAsia" w:ascii="仿宋" w:hAnsi="仿宋" w:eastAsia="仿宋" w:cs="仿宋"/>
                <w:color w:val="auto"/>
                <w:kern w:val="2"/>
              </w:rPr>
            </w:pPr>
          </w:p>
        </w:tc>
        <w:tc>
          <w:tcPr>
            <w:tcW w:w="2268" w:type="dxa"/>
            <w:noWrap w:val="0"/>
            <w:vAlign w:val="center"/>
          </w:tcPr>
          <w:p w14:paraId="3DEC2F50">
            <w:pPr>
              <w:pStyle w:val="25"/>
              <w:spacing w:line="360" w:lineRule="auto"/>
              <w:ind w:firstLine="220" w:firstLineChars="100"/>
              <w:rPr>
                <w:rFonts w:hint="eastAsia" w:ascii="仿宋" w:hAnsi="仿宋" w:eastAsia="仿宋" w:cs="仿宋"/>
                <w:color w:val="auto"/>
                <w:kern w:val="2"/>
              </w:rPr>
            </w:pPr>
          </w:p>
        </w:tc>
        <w:tc>
          <w:tcPr>
            <w:tcW w:w="2013" w:type="dxa"/>
            <w:noWrap w:val="0"/>
            <w:vAlign w:val="center"/>
          </w:tcPr>
          <w:p w14:paraId="599D061E">
            <w:pPr>
              <w:pStyle w:val="25"/>
              <w:spacing w:line="360" w:lineRule="auto"/>
              <w:ind w:firstLine="220" w:firstLineChars="100"/>
              <w:rPr>
                <w:rFonts w:hint="eastAsia" w:ascii="仿宋" w:hAnsi="仿宋" w:eastAsia="仿宋" w:cs="仿宋"/>
                <w:color w:val="auto"/>
                <w:kern w:val="2"/>
              </w:rPr>
            </w:pPr>
          </w:p>
        </w:tc>
      </w:tr>
      <w:tr w14:paraId="0F036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936" w:type="dxa"/>
            <w:noWrap w:val="0"/>
            <w:vAlign w:val="center"/>
          </w:tcPr>
          <w:p w14:paraId="565844FC">
            <w:pPr>
              <w:pStyle w:val="25"/>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245" w:type="dxa"/>
            <w:noWrap w:val="0"/>
            <w:vAlign w:val="center"/>
          </w:tcPr>
          <w:p w14:paraId="5BC92C4A">
            <w:pPr>
              <w:pStyle w:val="25"/>
              <w:spacing w:line="360" w:lineRule="auto"/>
              <w:jc w:val="center"/>
              <w:rPr>
                <w:rFonts w:hint="eastAsia" w:ascii="仿宋" w:hAnsi="仿宋" w:eastAsia="仿宋" w:cs="仿宋"/>
                <w:color w:val="auto"/>
                <w:szCs w:val="21"/>
              </w:rPr>
            </w:pPr>
          </w:p>
        </w:tc>
        <w:tc>
          <w:tcPr>
            <w:tcW w:w="1221" w:type="dxa"/>
            <w:noWrap w:val="0"/>
            <w:vAlign w:val="center"/>
          </w:tcPr>
          <w:p w14:paraId="710EEDC8">
            <w:pPr>
              <w:pStyle w:val="25"/>
              <w:spacing w:line="360" w:lineRule="auto"/>
              <w:jc w:val="center"/>
              <w:rPr>
                <w:rFonts w:hint="eastAsia" w:ascii="仿宋" w:hAnsi="仿宋" w:eastAsia="仿宋" w:cs="仿宋"/>
                <w:color w:val="auto"/>
                <w:kern w:val="2"/>
              </w:rPr>
            </w:pPr>
          </w:p>
        </w:tc>
        <w:tc>
          <w:tcPr>
            <w:tcW w:w="1418" w:type="dxa"/>
            <w:noWrap w:val="0"/>
            <w:vAlign w:val="center"/>
          </w:tcPr>
          <w:p w14:paraId="3214973B">
            <w:pPr>
              <w:pStyle w:val="25"/>
              <w:spacing w:line="360" w:lineRule="auto"/>
              <w:jc w:val="center"/>
              <w:rPr>
                <w:rFonts w:hint="eastAsia" w:ascii="仿宋" w:hAnsi="仿宋" w:eastAsia="仿宋" w:cs="仿宋"/>
                <w:color w:val="auto"/>
                <w:kern w:val="2"/>
              </w:rPr>
            </w:pPr>
          </w:p>
        </w:tc>
        <w:tc>
          <w:tcPr>
            <w:tcW w:w="2268" w:type="dxa"/>
            <w:noWrap w:val="0"/>
            <w:vAlign w:val="center"/>
          </w:tcPr>
          <w:p w14:paraId="2F699764">
            <w:pPr>
              <w:pStyle w:val="25"/>
              <w:spacing w:line="360" w:lineRule="auto"/>
              <w:ind w:firstLine="220" w:firstLineChars="100"/>
              <w:rPr>
                <w:rFonts w:hint="eastAsia" w:ascii="仿宋" w:hAnsi="仿宋" w:eastAsia="仿宋" w:cs="仿宋"/>
                <w:color w:val="auto"/>
                <w:kern w:val="2"/>
              </w:rPr>
            </w:pPr>
          </w:p>
        </w:tc>
        <w:tc>
          <w:tcPr>
            <w:tcW w:w="2013" w:type="dxa"/>
            <w:noWrap w:val="0"/>
            <w:vAlign w:val="center"/>
          </w:tcPr>
          <w:p w14:paraId="163A1F91">
            <w:pPr>
              <w:pStyle w:val="25"/>
              <w:spacing w:line="360" w:lineRule="auto"/>
              <w:ind w:firstLine="220" w:firstLineChars="100"/>
              <w:rPr>
                <w:rFonts w:hint="eastAsia" w:ascii="仿宋" w:hAnsi="仿宋" w:eastAsia="仿宋" w:cs="仿宋"/>
                <w:color w:val="auto"/>
                <w:kern w:val="2"/>
              </w:rPr>
            </w:pPr>
          </w:p>
        </w:tc>
      </w:tr>
      <w:tr w14:paraId="5BD4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936" w:type="dxa"/>
            <w:noWrap w:val="0"/>
            <w:vAlign w:val="center"/>
          </w:tcPr>
          <w:p w14:paraId="342B3025">
            <w:pPr>
              <w:pStyle w:val="25"/>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245" w:type="dxa"/>
            <w:noWrap w:val="0"/>
            <w:vAlign w:val="center"/>
          </w:tcPr>
          <w:p w14:paraId="5A84EA59">
            <w:pPr>
              <w:pStyle w:val="25"/>
              <w:spacing w:line="360" w:lineRule="auto"/>
              <w:jc w:val="center"/>
              <w:rPr>
                <w:rFonts w:hint="eastAsia" w:ascii="仿宋" w:hAnsi="仿宋" w:eastAsia="仿宋" w:cs="仿宋"/>
                <w:color w:val="auto"/>
                <w:szCs w:val="21"/>
              </w:rPr>
            </w:pPr>
          </w:p>
        </w:tc>
        <w:tc>
          <w:tcPr>
            <w:tcW w:w="1221" w:type="dxa"/>
            <w:noWrap w:val="0"/>
            <w:vAlign w:val="center"/>
          </w:tcPr>
          <w:p w14:paraId="506A366F">
            <w:pPr>
              <w:pStyle w:val="25"/>
              <w:spacing w:line="360" w:lineRule="auto"/>
              <w:jc w:val="center"/>
              <w:rPr>
                <w:rFonts w:hint="eastAsia" w:ascii="仿宋" w:hAnsi="仿宋" w:eastAsia="仿宋" w:cs="仿宋"/>
                <w:color w:val="auto"/>
                <w:kern w:val="2"/>
              </w:rPr>
            </w:pPr>
          </w:p>
        </w:tc>
        <w:tc>
          <w:tcPr>
            <w:tcW w:w="1418" w:type="dxa"/>
            <w:noWrap w:val="0"/>
            <w:vAlign w:val="center"/>
          </w:tcPr>
          <w:p w14:paraId="4E8720A9">
            <w:pPr>
              <w:pStyle w:val="25"/>
              <w:spacing w:line="360" w:lineRule="auto"/>
              <w:jc w:val="center"/>
              <w:rPr>
                <w:rFonts w:hint="eastAsia" w:ascii="仿宋" w:hAnsi="仿宋" w:eastAsia="仿宋" w:cs="仿宋"/>
                <w:color w:val="auto"/>
                <w:kern w:val="2"/>
              </w:rPr>
            </w:pPr>
          </w:p>
        </w:tc>
        <w:tc>
          <w:tcPr>
            <w:tcW w:w="2268" w:type="dxa"/>
            <w:noWrap w:val="0"/>
            <w:vAlign w:val="center"/>
          </w:tcPr>
          <w:p w14:paraId="1171623C">
            <w:pPr>
              <w:pStyle w:val="25"/>
              <w:spacing w:line="360" w:lineRule="auto"/>
              <w:ind w:firstLine="220" w:firstLineChars="100"/>
              <w:rPr>
                <w:rFonts w:hint="eastAsia" w:ascii="仿宋" w:hAnsi="仿宋" w:eastAsia="仿宋" w:cs="仿宋"/>
                <w:color w:val="auto"/>
                <w:kern w:val="2"/>
              </w:rPr>
            </w:pPr>
          </w:p>
        </w:tc>
        <w:tc>
          <w:tcPr>
            <w:tcW w:w="2013" w:type="dxa"/>
            <w:noWrap w:val="0"/>
            <w:vAlign w:val="center"/>
          </w:tcPr>
          <w:p w14:paraId="7F82B3D6">
            <w:pPr>
              <w:pStyle w:val="25"/>
              <w:spacing w:line="360" w:lineRule="auto"/>
              <w:ind w:firstLine="220" w:firstLineChars="100"/>
              <w:rPr>
                <w:rFonts w:hint="eastAsia" w:ascii="仿宋" w:hAnsi="仿宋" w:eastAsia="仿宋" w:cs="仿宋"/>
                <w:color w:val="auto"/>
                <w:kern w:val="2"/>
              </w:rPr>
            </w:pPr>
          </w:p>
        </w:tc>
      </w:tr>
      <w:tr w14:paraId="2BC4C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936" w:type="dxa"/>
            <w:noWrap w:val="0"/>
            <w:vAlign w:val="center"/>
          </w:tcPr>
          <w:p w14:paraId="1EB0EBEA">
            <w:pPr>
              <w:pStyle w:val="25"/>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1245" w:type="dxa"/>
            <w:noWrap w:val="0"/>
            <w:vAlign w:val="center"/>
          </w:tcPr>
          <w:p w14:paraId="77C134DC">
            <w:pPr>
              <w:pStyle w:val="25"/>
              <w:spacing w:line="360" w:lineRule="auto"/>
              <w:jc w:val="center"/>
              <w:rPr>
                <w:rFonts w:hint="eastAsia" w:ascii="仿宋" w:hAnsi="仿宋" w:eastAsia="仿宋" w:cs="仿宋"/>
                <w:color w:val="auto"/>
                <w:szCs w:val="21"/>
              </w:rPr>
            </w:pPr>
          </w:p>
        </w:tc>
        <w:tc>
          <w:tcPr>
            <w:tcW w:w="1221" w:type="dxa"/>
            <w:noWrap w:val="0"/>
            <w:vAlign w:val="center"/>
          </w:tcPr>
          <w:p w14:paraId="5BDB914A">
            <w:pPr>
              <w:pStyle w:val="25"/>
              <w:spacing w:line="360" w:lineRule="auto"/>
              <w:jc w:val="center"/>
              <w:rPr>
                <w:rFonts w:hint="eastAsia" w:ascii="仿宋" w:hAnsi="仿宋" w:eastAsia="仿宋" w:cs="仿宋"/>
                <w:color w:val="auto"/>
                <w:kern w:val="2"/>
              </w:rPr>
            </w:pPr>
          </w:p>
        </w:tc>
        <w:tc>
          <w:tcPr>
            <w:tcW w:w="1418" w:type="dxa"/>
            <w:noWrap w:val="0"/>
            <w:vAlign w:val="center"/>
          </w:tcPr>
          <w:p w14:paraId="5A595ED8">
            <w:pPr>
              <w:pStyle w:val="25"/>
              <w:spacing w:line="360" w:lineRule="auto"/>
              <w:jc w:val="center"/>
              <w:rPr>
                <w:rFonts w:hint="eastAsia" w:ascii="仿宋" w:hAnsi="仿宋" w:eastAsia="仿宋" w:cs="仿宋"/>
                <w:color w:val="auto"/>
                <w:kern w:val="2"/>
              </w:rPr>
            </w:pPr>
          </w:p>
        </w:tc>
        <w:tc>
          <w:tcPr>
            <w:tcW w:w="2268" w:type="dxa"/>
            <w:noWrap w:val="0"/>
            <w:vAlign w:val="center"/>
          </w:tcPr>
          <w:p w14:paraId="673AA2BD">
            <w:pPr>
              <w:pStyle w:val="25"/>
              <w:spacing w:line="360" w:lineRule="auto"/>
              <w:ind w:firstLine="220" w:firstLineChars="100"/>
              <w:rPr>
                <w:rFonts w:hint="eastAsia" w:ascii="仿宋" w:hAnsi="仿宋" w:eastAsia="仿宋" w:cs="仿宋"/>
                <w:color w:val="auto"/>
                <w:kern w:val="2"/>
              </w:rPr>
            </w:pPr>
          </w:p>
        </w:tc>
        <w:tc>
          <w:tcPr>
            <w:tcW w:w="2013" w:type="dxa"/>
            <w:noWrap w:val="0"/>
            <w:vAlign w:val="center"/>
          </w:tcPr>
          <w:p w14:paraId="5A633907">
            <w:pPr>
              <w:pStyle w:val="25"/>
              <w:spacing w:line="360" w:lineRule="auto"/>
              <w:ind w:firstLine="220" w:firstLineChars="100"/>
              <w:rPr>
                <w:rFonts w:hint="eastAsia" w:ascii="仿宋" w:hAnsi="仿宋" w:eastAsia="仿宋" w:cs="仿宋"/>
                <w:color w:val="auto"/>
                <w:kern w:val="2"/>
              </w:rPr>
            </w:pPr>
          </w:p>
        </w:tc>
      </w:tr>
      <w:tr w14:paraId="114C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936" w:type="dxa"/>
            <w:noWrap w:val="0"/>
            <w:vAlign w:val="center"/>
          </w:tcPr>
          <w:p w14:paraId="40D88418">
            <w:pPr>
              <w:pStyle w:val="25"/>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245" w:type="dxa"/>
            <w:noWrap w:val="0"/>
            <w:vAlign w:val="center"/>
          </w:tcPr>
          <w:p w14:paraId="7C01396D">
            <w:pPr>
              <w:pStyle w:val="25"/>
              <w:spacing w:line="360" w:lineRule="auto"/>
              <w:jc w:val="center"/>
              <w:rPr>
                <w:rFonts w:hint="eastAsia" w:ascii="仿宋" w:hAnsi="仿宋" w:eastAsia="仿宋" w:cs="仿宋"/>
                <w:color w:val="auto"/>
                <w:szCs w:val="21"/>
              </w:rPr>
            </w:pPr>
          </w:p>
        </w:tc>
        <w:tc>
          <w:tcPr>
            <w:tcW w:w="1221" w:type="dxa"/>
            <w:noWrap w:val="0"/>
            <w:vAlign w:val="center"/>
          </w:tcPr>
          <w:p w14:paraId="78CB23C0">
            <w:pPr>
              <w:pStyle w:val="25"/>
              <w:spacing w:line="360" w:lineRule="auto"/>
              <w:jc w:val="center"/>
              <w:rPr>
                <w:rFonts w:hint="eastAsia" w:ascii="仿宋" w:hAnsi="仿宋" w:eastAsia="仿宋" w:cs="仿宋"/>
                <w:color w:val="auto"/>
                <w:kern w:val="2"/>
              </w:rPr>
            </w:pPr>
          </w:p>
        </w:tc>
        <w:tc>
          <w:tcPr>
            <w:tcW w:w="1418" w:type="dxa"/>
            <w:noWrap w:val="0"/>
            <w:vAlign w:val="center"/>
          </w:tcPr>
          <w:p w14:paraId="1AFF1DF0">
            <w:pPr>
              <w:pStyle w:val="25"/>
              <w:spacing w:line="360" w:lineRule="auto"/>
              <w:jc w:val="center"/>
              <w:rPr>
                <w:rFonts w:hint="eastAsia" w:ascii="仿宋" w:hAnsi="仿宋" w:eastAsia="仿宋" w:cs="仿宋"/>
                <w:color w:val="auto"/>
                <w:kern w:val="2"/>
              </w:rPr>
            </w:pPr>
          </w:p>
        </w:tc>
        <w:tc>
          <w:tcPr>
            <w:tcW w:w="2268" w:type="dxa"/>
            <w:noWrap w:val="0"/>
            <w:vAlign w:val="center"/>
          </w:tcPr>
          <w:p w14:paraId="242E477A">
            <w:pPr>
              <w:pStyle w:val="25"/>
              <w:spacing w:line="360" w:lineRule="auto"/>
              <w:ind w:firstLine="220" w:firstLineChars="100"/>
              <w:rPr>
                <w:rFonts w:hint="eastAsia" w:ascii="仿宋" w:hAnsi="仿宋" w:eastAsia="仿宋" w:cs="仿宋"/>
                <w:color w:val="auto"/>
                <w:kern w:val="2"/>
              </w:rPr>
            </w:pPr>
          </w:p>
        </w:tc>
        <w:tc>
          <w:tcPr>
            <w:tcW w:w="2013" w:type="dxa"/>
            <w:noWrap w:val="0"/>
            <w:vAlign w:val="center"/>
          </w:tcPr>
          <w:p w14:paraId="15F6F3B3">
            <w:pPr>
              <w:pStyle w:val="25"/>
              <w:spacing w:line="360" w:lineRule="auto"/>
              <w:ind w:firstLine="220" w:firstLineChars="100"/>
              <w:rPr>
                <w:rFonts w:hint="eastAsia" w:ascii="仿宋" w:hAnsi="仿宋" w:eastAsia="仿宋" w:cs="仿宋"/>
                <w:color w:val="auto"/>
                <w:kern w:val="2"/>
              </w:rPr>
            </w:pPr>
          </w:p>
        </w:tc>
      </w:tr>
      <w:tr w14:paraId="6BE49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936" w:type="dxa"/>
            <w:noWrap w:val="0"/>
            <w:vAlign w:val="center"/>
          </w:tcPr>
          <w:p w14:paraId="52D0BFE8">
            <w:pPr>
              <w:pStyle w:val="25"/>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245" w:type="dxa"/>
            <w:noWrap w:val="0"/>
            <w:vAlign w:val="center"/>
          </w:tcPr>
          <w:p w14:paraId="252BCFE0">
            <w:pPr>
              <w:pStyle w:val="25"/>
              <w:spacing w:line="360" w:lineRule="auto"/>
              <w:jc w:val="center"/>
              <w:rPr>
                <w:rFonts w:hint="eastAsia" w:ascii="仿宋" w:hAnsi="仿宋" w:eastAsia="仿宋" w:cs="仿宋"/>
                <w:color w:val="auto"/>
                <w:szCs w:val="21"/>
              </w:rPr>
            </w:pPr>
          </w:p>
        </w:tc>
        <w:tc>
          <w:tcPr>
            <w:tcW w:w="1221" w:type="dxa"/>
            <w:noWrap w:val="0"/>
            <w:vAlign w:val="center"/>
          </w:tcPr>
          <w:p w14:paraId="39C81BA2">
            <w:pPr>
              <w:pStyle w:val="25"/>
              <w:spacing w:line="360" w:lineRule="auto"/>
              <w:jc w:val="center"/>
              <w:rPr>
                <w:rFonts w:hint="eastAsia" w:ascii="仿宋" w:hAnsi="仿宋" w:eastAsia="仿宋" w:cs="仿宋"/>
                <w:color w:val="auto"/>
                <w:kern w:val="2"/>
              </w:rPr>
            </w:pPr>
          </w:p>
        </w:tc>
        <w:tc>
          <w:tcPr>
            <w:tcW w:w="1418" w:type="dxa"/>
            <w:noWrap w:val="0"/>
            <w:vAlign w:val="center"/>
          </w:tcPr>
          <w:p w14:paraId="4FCD1161">
            <w:pPr>
              <w:pStyle w:val="25"/>
              <w:spacing w:line="360" w:lineRule="auto"/>
              <w:jc w:val="center"/>
              <w:rPr>
                <w:rFonts w:hint="eastAsia" w:ascii="仿宋" w:hAnsi="仿宋" w:eastAsia="仿宋" w:cs="仿宋"/>
                <w:color w:val="auto"/>
                <w:kern w:val="2"/>
              </w:rPr>
            </w:pPr>
          </w:p>
        </w:tc>
        <w:tc>
          <w:tcPr>
            <w:tcW w:w="2268" w:type="dxa"/>
            <w:noWrap w:val="0"/>
            <w:vAlign w:val="center"/>
          </w:tcPr>
          <w:p w14:paraId="17C20EF9">
            <w:pPr>
              <w:pStyle w:val="25"/>
              <w:spacing w:line="360" w:lineRule="auto"/>
              <w:ind w:firstLine="220" w:firstLineChars="100"/>
              <w:rPr>
                <w:rFonts w:hint="eastAsia" w:ascii="仿宋" w:hAnsi="仿宋" w:eastAsia="仿宋" w:cs="仿宋"/>
                <w:color w:val="auto"/>
                <w:kern w:val="2"/>
              </w:rPr>
            </w:pPr>
          </w:p>
        </w:tc>
        <w:tc>
          <w:tcPr>
            <w:tcW w:w="2013" w:type="dxa"/>
            <w:noWrap w:val="0"/>
            <w:vAlign w:val="center"/>
          </w:tcPr>
          <w:p w14:paraId="39EF938B">
            <w:pPr>
              <w:pStyle w:val="25"/>
              <w:spacing w:line="360" w:lineRule="auto"/>
              <w:ind w:firstLine="220" w:firstLineChars="100"/>
              <w:rPr>
                <w:rFonts w:hint="eastAsia" w:ascii="仿宋" w:hAnsi="仿宋" w:eastAsia="仿宋" w:cs="仿宋"/>
                <w:color w:val="auto"/>
                <w:kern w:val="2"/>
              </w:rPr>
            </w:pPr>
          </w:p>
        </w:tc>
      </w:tr>
    </w:tbl>
    <w:p w14:paraId="31FBFF99">
      <w:pPr>
        <w:widowControl w:val="0"/>
        <w:numPr>
          <w:ilvl w:val="0"/>
          <w:numId w:val="0"/>
        </w:numPr>
        <w:spacing w:after="160" w:line="259" w:lineRule="auto"/>
        <w:jc w:val="both"/>
        <w:rPr>
          <w:rFonts w:hint="eastAsia"/>
        </w:rPr>
      </w:pPr>
    </w:p>
    <w:p w14:paraId="0954D152">
      <w:pPr>
        <w:widowControl w:val="0"/>
        <w:numPr>
          <w:ilvl w:val="0"/>
          <w:numId w:val="0"/>
        </w:numPr>
        <w:spacing w:after="160" w:line="259" w:lineRule="auto"/>
        <w:jc w:val="both"/>
        <w:rPr>
          <w:rFonts w:hint="eastAsia"/>
        </w:rPr>
      </w:pPr>
    </w:p>
    <w:p w14:paraId="651CCA49">
      <w:pPr>
        <w:tabs>
          <w:tab w:val="left" w:pos="5220"/>
          <w:tab w:val="left" w:pos="5400"/>
          <w:tab w:val="left" w:pos="5580"/>
        </w:tabs>
        <w:spacing w:line="360" w:lineRule="auto"/>
        <w:ind w:firstLine="482" w:firstLineChars="200"/>
        <w:jc w:val="center"/>
        <w:rPr>
          <w:rFonts w:hint="eastAsia" w:ascii="仿宋" w:hAnsi="仿宋" w:eastAsia="仿宋" w:cs="仿宋"/>
          <w:b/>
          <w:color w:val="auto"/>
          <w:sz w:val="24"/>
          <w:szCs w:val="24"/>
        </w:rPr>
      </w:pPr>
    </w:p>
    <w:p w14:paraId="2425284A">
      <w:pPr>
        <w:tabs>
          <w:tab w:val="left" w:pos="5220"/>
          <w:tab w:val="left" w:pos="5400"/>
          <w:tab w:val="left" w:pos="5580"/>
        </w:tabs>
        <w:spacing w:line="360" w:lineRule="auto"/>
        <w:ind w:firstLine="360" w:firstLineChars="200"/>
        <w:jc w:val="left"/>
        <w:rPr>
          <w:rFonts w:hint="eastAsia" w:ascii="仿宋_GB2312" w:hAnsi="仿宋_GB2312" w:eastAsia="仿宋_GB2312" w:cs="仿宋_GB2312"/>
          <w:color w:val="auto"/>
          <w:kern w:val="2"/>
          <w:sz w:val="18"/>
          <w:szCs w:val="18"/>
          <w:lang w:bidi="zh-CN"/>
        </w:rPr>
      </w:pPr>
      <w:r>
        <w:rPr>
          <w:rFonts w:hint="eastAsia" w:ascii="仿宋" w:hAnsi="仿宋" w:eastAsia="仿宋" w:cs="仿宋"/>
          <w:color w:val="auto"/>
          <w:kern w:val="2"/>
          <w:sz w:val="18"/>
          <w:szCs w:val="18"/>
          <w:lang w:bidi="zh-CN"/>
        </w:rPr>
        <w:t>注：本汇总表为项目负责人及其他工作人员汇总表，汇总后按顺序附人员简历表及其他证明资料。</w:t>
      </w:r>
    </w:p>
    <w:p w14:paraId="17D586D2">
      <w:pPr>
        <w:tabs>
          <w:tab w:val="left" w:pos="5220"/>
          <w:tab w:val="left" w:pos="5400"/>
          <w:tab w:val="left" w:pos="5580"/>
        </w:tabs>
        <w:spacing w:line="360" w:lineRule="auto"/>
        <w:ind w:firstLine="360" w:firstLineChars="200"/>
        <w:jc w:val="left"/>
        <w:rPr>
          <w:rFonts w:hint="eastAsia" w:ascii="仿宋_GB2312" w:hAnsi="仿宋_GB2312" w:eastAsia="仿宋_GB2312" w:cs="仿宋_GB2312"/>
          <w:color w:val="auto"/>
          <w:kern w:val="2"/>
          <w:sz w:val="18"/>
          <w:szCs w:val="18"/>
          <w:lang w:bidi="zh-CN"/>
        </w:rPr>
      </w:pPr>
    </w:p>
    <w:p w14:paraId="68ACF981">
      <w:pPr>
        <w:tabs>
          <w:tab w:val="left" w:pos="5220"/>
          <w:tab w:val="left" w:pos="5400"/>
          <w:tab w:val="left" w:pos="5580"/>
        </w:tabs>
        <w:spacing w:line="360" w:lineRule="auto"/>
        <w:ind w:firstLine="360" w:firstLineChars="200"/>
        <w:jc w:val="left"/>
        <w:rPr>
          <w:rFonts w:hint="eastAsia" w:ascii="仿宋_GB2312" w:hAnsi="仿宋_GB2312" w:eastAsia="仿宋_GB2312" w:cs="仿宋_GB2312"/>
          <w:color w:val="auto"/>
          <w:kern w:val="2"/>
          <w:sz w:val="18"/>
          <w:szCs w:val="18"/>
          <w:lang w:bidi="zh-CN"/>
        </w:rPr>
      </w:pPr>
    </w:p>
    <w:p w14:paraId="6F5026C6">
      <w:pPr>
        <w:tabs>
          <w:tab w:val="left" w:pos="5220"/>
          <w:tab w:val="left" w:pos="5400"/>
          <w:tab w:val="left" w:pos="5580"/>
        </w:tabs>
        <w:spacing w:line="360" w:lineRule="auto"/>
        <w:ind w:firstLine="360" w:firstLineChars="200"/>
        <w:jc w:val="left"/>
        <w:rPr>
          <w:rFonts w:hint="eastAsia" w:ascii="仿宋_GB2312" w:hAnsi="仿宋_GB2312" w:eastAsia="仿宋_GB2312" w:cs="仿宋_GB2312"/>
          <w:color w:val="auto"/>
          <w:kern w:val="2"/>
          <w:sz w:val="18"/>
          <w:szCs w:val="18"/>
          <w:lang w:bidi="zh-CN"/>
        </w:rPr>
      </w:pPr>
    </w:p>
    <w:p w14:paraId="237FE762">
      <w:pPr>
        <w:tabs>
          <w:tab w:val="left" w:pos="5220"/>
          <w:tab w:val="left" w:pos="5400"/>
          <w:tab w:val="left" w:pos="5580"/>
        </w:tabs>
        <w:spacing w:line="360" w:lineRule="auto"/>
        <w:ind w:firstLine="360" w:firstLineChars="200"/>
        <w:jc w:val="left"/>
        <w:rPr>
          <w:rFonts w:hint="eastAsia" w:ascii="仿宋_GB2312" w:hAnsi="仿宋_GB2312" w:eastAsia="仿宋_GB2312" w:cs="仿宋_GB2312"/>
          <w:color w:val="auto"/>
          <w:kern w:val="2"/>
          <w:sz w:val="18"/>
          <w:szCs w:val="18"/>
          <w:lang w:bidi="zh-CN"/>
        </w:rPr>
      </w:pPr>
    </w:p>
    <w:p w14:paraId="28FF53BB">
      <w:pPr>
        <w:tabs>
          <w:tab w:val="left" w:pos="5220"/>
          <w:tab w:val="left" w:pos="5400"/>
          <w:tab w:val="left" w:pos="5580"/>
        </w:tabs>
        <w:spacing w:line="360" w:lineRule="auto"/>
        <w:ind w:firstLine="360" w:firstLineChars="200"/>
        <w:jc w:val="left"/>
        <w:rPr>
          <w:rFonts w:hint="eastAsia" w:ascii="仿宋_GB2312" w:hAnsi="仿宋_GB2312" w:eastAsia="仿宋_GB2312" w:cs="仿宋_GB2312"/>
          <w:color w:val="auto"/>
          <w:kern w:val="2"/>
          <w:sz w:val="18"/>
          <w:szCs w:val="18"/>
          <w:lang w:bidi="zh-CN"/>
        </w:rPr>
      </w:pPr>
    </w:p>
    <w:p w14:paraId="54AA3323">
      <w:pPr>
        <w:tabs>
          <w:tab w:val="left" w:pos="5220"/>
          <w:tab w:val="left" w:pos="5400"/>
          <w:tab w:val="left" w:pos="5580"/>
        </w:tabs>
        <w:spacing w:line="360" w:lineRule="auto"/>
        <w:ind w:firstLine="360" w:firstLineChars="200"/>
        <w:jc w:val="left"/>
        <w:rPr>
          <w:rFonts w:hint="eastAsia" w:ascii="仿宋_GB2312" w:hAnsi="仿宋_GB2312" w:eastAsia="仿宋_GB2312" w:cs="仿宋_GB2312"/>
          <w:color w:val="auto"/>
          <w:kern w:val="2"/>
          <w:sz w:val="18"/>
          <w:szCs w:val="18"/>
          <w:lang w:bidi="zh-CN"/>
        </w:rPr>
      </w:pPr>
    </w:p>
    <w:p w14:paraId="4BF586DA">
      <w:pPr>
        <w:tabs>
          <w:tab w:val="left" w:pos="5220"/>
          <w:tab w:val="left" w:pos="5400"/>
          <w:tab w:val="left" w:pos="5580"/>
        </w:tabs>
        <w:spacing w:line="360" w:lineRule="auto"/>
        <w:ind w:firstLine="360" w:firstLineChars="200"/>
        <w:jc w:val="left"/>
        <w:rPr>
          <w:rFonts w:hint="eastAsia" w:ascii="仿宋_GB2312" w:hAnsi="仿宋_GB2312" w:eastAsia="仿宋_GB2312" w:cs="仿宋_GB2312"/>
          <w:color w:val="auto"/>
          <w:kern w:val="2"/>
          <w:sz w:val="18"/>
          <w:szCs w:val="18"/>
          <w:lang w:bidi="zh-CN"/>
        </w:rPr>
      </w:pPr>
    </w:p>
    <w:p w14:paraId="0B769663">
      <w:pPr>
        <w:tabs>
          <w:tab w:val="left" w:pos="5220"/>
          <w:tab w:val="left" w:pos="5400"/>
          <w:tab w:val="left" w:pos="5580"/>
        </w:tabs>
        <w:spacing w:line="360" w:lineRule="auto"/>
        <w:ind w:firstLine="360" w:firstLineChars="200"/>
        <w:jc w:val="left"/>
        <w:rPr>
          <w:rFonts w:hint="eastAsia" w:ascii="仿宋_GB2312" w:hAnsi="仿宋_GB2312" w:eastAsia="仿宋_GB2312" w:cs="仿宋_GB2312"/>
          <w:color w:val="auto"/>
          <w:kern w:val="2"/>
          <w:sz w:val="18"/>
          <w:szCs w:val="18"/>
          <w:lang w:bidi="zh-CN"/>
        </w:rPr>
      </w:pPr>
    </w:p>
    <w:p w14:paraId="16FA15F7">
      <w:pPr>
        <w:tabs>
          <w:tab w:val="left" w:pos="5220"/>
          <w:tab w:val="left" w:pos="5400"/>
          <w:tab w:val="left" w:pos="5580"/>
        </w:tabs>
        <w:spacing w:line="360" w:lineRule="auto"/>
        <w:jc w:val="left"/>
        <w:rPr>
          <w:rFonts w:hint="eastAsia" w:ascii="仿宋_GB2312" w:hAnsi="仿宋_GB2312" w:eastAsia="仿宋_GB2312" w:cs="仿宋_GB2312"/>
          <w:color w:val="auto"/>
          <w:kern w:val="2"/>
          <w:sz w:val="18"/>
          <w:szCs w:val="18"/>
          <w:lang w:bidi="zh-CN"/>
        </w:rPr>
      </w:pPr>
    </w:p>
    <w:p w14:paraId="36BA05CD">
      <w:pPr>
        <w:pStyle w:val="20"/>
        <w:numPr>
          <w:ilvl w:val="0"/>
          <w:numId w:val="0"/>
        </w:numPr>
        <w:snapToGrid w:val="0"/>
        <w:spacing w:before="0" w:after="0" w:line="360" w:lineRule="auto"/>
        <w:ind w:leftChars="200"/>
        <w:jc w:val="center"/>
        <w:outlineLvl w:val="1"/>
        <w:rPr>
          <w:rStyle w:val="21"/>
          <w:rFonts w:hint="eastAsia" w:ascii="Times New Roman" w:hAnsi="Times New Roman" w:eastAsia="仿宋_GB2312" w:cs="仿宋_GB2312"/>
          <w:color w:val="auto"/>
          <w:sz w:val="28"/>
          <w:szCs w:val="28"/>
        </w:rPr>
      </w:pPr>
      <w:r>
        <w:rPr>
          <w:rStyle w:val="21"/>
          <w:rFonts w:hint="eastAsia" w:ascii="Times New Roman" w:hAnsi="Times New Roman" w:eastAsia="仿宋_GB2312" w:cs="仿宋_GB2312"/>
          <w:color w:val="auto"/>
          <w:sz w:val="28"/>
          <w:szCs w:val="28"/>
          <w:lang w:val="en-US" w:eastAsia="zh-CN"/>
        </w:rPr>
        <w:t>八、</w:t>
      </w:r>
      <w:r>
        <w:rPr>
          <w:rStyle w:val="21"/>
          <w:rFonts w:hint="eastAsia" w:ascii="Times New Roman" w:hAnsi="Times New Roman" w:eastAsia="仿宋_GB2312" w:cs="仿宋_GB2312"/>
          <w:color w:val="auto"/>
          <w:sz w:val="28"/>
          <w:szCs w:val="28"/>
        </w:rPr>
        <w:t>人员简历表</w:t>
      </w:r>
    </w:p>
    <w:p w14:paraId="5F1822CE">
      <w:pPr>
        <w:widowControl w:val="0"/>
        <w:numPr>
          <w:ilvl w:val="0"/>
          <w:numId w:val="0"/>
        </w:numPr>
        <w:spacing w:after="160" w:line="259" w:lineRule="auto"/>
        <w:jc w:val="both"/>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98"/>
        <w:gridCol w:w="745"/>
        <w:gridCol w:w="566"/>
        <w:gridCol w:w="847"/>
        <w:gridCol w:w="825"/>
        <w:gridCol w:w="344"/>
        <w:gridCol w:w="406"/>
        <w:gridCol w:w="717"/>
        <w:gridCol w:w="1000"/>
        <w:gridCol w:w="1651"/>
      </w:tblGrid>
      <w:tr w14:paraId="29F7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43" w:type="dxa"/>
            <w:gridSpan w:val="11"/>
            <w:noWrap w:val="0"/>
            <w:vAlign w:val="center"/>
          </w:tcPr>
          <w:p w14:paraId="4E3BF63D">
            <w:pPr>
              <w:pStyle w:val="26"/>
              <w:jc w:val="center"/>
              <w:rPr>
                <w:rFonts w:hint="eastAsia" w:ascii="仿宋" w:hAnsi="仿宋" w:eastAsia="仿宋" w:cs="仿宋"/>
                <w:color w:val="auto"/>
                <w:kern w:val="2"/>
              </w:rPr>
            </w:pPr>
            <w:r>
              <w:rPr>
                <w:rFonts w:hint="eastAsia" w:ascii="仿宋" w:hAnsi="仿宋" w:eastAsia="仿宋" w:cs="仿宋"/>
                <w:color w:val="auto"/>
                <w:kern w:val="2"/>
              </w:rPr>
              <w:t>1.一般情况</w:t>
            </w:r>
          </w:p>
        </w:tc>
      </w:tr>
      <w:tr w14:paraId="0DA6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44" w:type="dxa"/>
            <w:noWrap w:val="0"/>
            <w:vAlign w:val="center"/>
          </w:tcPr>
          <w:p w14:paraId="01DDB509">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姓名</w:t>
            </w:r>
          </w:p>
        </w:tc>
        <w:tc>
          <w:tcPr>
            <w:tcW w:w="1398" w:type="dxa"/>
            <w:noWrap w:val="0"/>
            <w:vAlign w:val="center"/>
          </w:tcPr>
          <w:p w14:paraId="7A9DEF2A">
            <w:pPr>
              <w:pStyle w:val="26"/>
              <w:jc w:val="both"/>
              <w:rPr>
                <w:rFonts w:hint="eastAsia" w:ascii="仿宋" w:hAnsi="仿宋" w:eastAsia="仿宋" w:cs="仿宋"/>
                <w:b w:val="0"/>
                <w:color w:val="auto"/>
                <w:kern w:val="2"/>
              </w:rPr>
            </w:pPr>
          </w:p>
        </w:tc>
        <w:tc>
          <w:tcPr>
            <w:tcW w:w="745" w:type="dxa"/>
            <w:noWrap w:val="0"/>
            <w:vAlign w:val="center"/>
          </w:tcPr>
          <w:p w14:paraId="49C7F1FA">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性别</w:t>
            </w:r>
          </w:p>
        </w:tc>
        <w:tc>
          <w:tcPr>
            <w:tcW w:w="566" w:type="dxa"/>
            <w:noWrap w:val="0"/>
            <w:vAlign w:val="center"/>
          </w:tcPr>
          <w:p w14:paraId="09ACC715">
            <w:pPr>
              <w:pStyle w:val="26"/>
              <w:jc w:val="both"/>
              <w:rPr>
                <w:rFonts w:hint="eastAsia" w:ascii="仿宋" w:hAnsi="仿宋" w:eastAsia="仿宋" w:cs="仿宋"/>
                <w:b w:val="0"/>
                <w:color w:val="auto"/>
                <w:kern w:val="2"/>
              </w:rPr>
            </w:pPr>
          </w:p>
        </w:tc>
        <w:tc>
          <w:tcPr>
            <w:tcW w:w="847" w:type="dxa"/>
            <w:noWrap w:val="0"/>
            <w:vAlign w:val="center"/>
          </w:tcPr>
          <w:p w14:paraId="6D171D7F">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年龄</w:t>
            </w:r>
          </w:p>
        </w:tc>
        <w:tc>
          <w:tcPr>
            <w:tcW w:w="825" w:type="dxa"/>
            <w:noWrap w:val="0"/>
            <w:vAlign w:val="center"/>
          </w:tcPr>
          <w:p w14:paraId="3AB28EC4">
            <w:pPr>
              <w:pStyle w:val="26"/>
              <w:jc w:val="both"/>
              <w:rPr>
                <w:rFonts w:hint="eastAsia" w:ascii="仿宋" w:hAnsi="仿宋" w:eastAsia="仿宋" w:cs="仿宋"/>
                <w:b w:val="0"/>
                <w:color w:val="auto"/>
                <w:kern w:val="2"/>
              </w:rPr>
            </w:pPr>
          </w:p>
        </w:tc>
        <w:tc>
          <w:tcPr>
            <w:tcW w:w="750" w:type="dxa"/>
            <w:gridSpan w:val="2"/>
            <w:noWrap w:val="0"/>
            <w:vAlign w:val="center"/>
          </w:tcPr>
          <w:p w14:paraId="13CC1451">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学位</w:t>
            </w:r>
          </w:p>
        </w:tc>
        <w:tc>
          <w:tcPr>
            <w:tcW w:w="717" w:type="dxa"/>
            <w:noWrap w:val="0"/>
            <w:vAlign w:val="center"/>
          </w:tcPr>
          <w:p w14:paraId="29974F9B">
            <w:pPr>
              <w:pStyle w:val="26"/>
              <w:jc w:val="both"/>
              <w:rPr>
                <w:rFonts w:hint="eastAsia" w:ascii="仿宋" w:hAnsi="仿宋" w:eastAsia="仿宋" w:cs="仿宋"/>
                <w:b w:val="0"/>
                <w:color w:val="auto"/>
                <w:kern w:val="2"/>
              </w:rPr>
            </w:pPr>
          </w:p>
        </w:tc>
        <w:tc>
          <w:tcPr>
            <w:tcW w:w="1000" w:type="dxa"/>
            <w:noWrap w:val="0"/>
            <w:vAlign w:val="center"/>
          </w:tcPr>
          <w:p w14:paraId="1CE6E71B">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身份证号码</w:t>
            </w:r>
          </w:p>
        </w:tc>
        <w:tc>
          <w:tcPr>
            <w:tcW w:w="1651" w:type="dxa"/>
            <w:noWrap w:val="0"/>
            <w:vAlign w:val="center"/>
          </w:tcPr>
          <w:p w14:paraId="397C8EDC">
            <w:pPr>
              <w:pStyle w:val="26"/>
              <w:jc w:val="both"/>
              <w:rPr>
                <w:rFonts w:hint="eastAsia" w:ascii="仿宋" w:hAnsi="仿宋" w:eastAsia="仿宋" w:cs="仿宋"/>
                <w:b w:val="0"/>
                <w:color w:val="auto"/>
                <w:kern w:val="2"/>
              </w:rPr>
            </w:pPr>
          </w:p>
        </w:tc>
      </w:tr>
      <w:tr w14:paraId="2A5A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44" w:type="dxa"/>
            <w:noWrap w:val="0"/>
            <w:vAlign w:val="center"/>
          </w:tcPr>
          <w:p w14:paraId="2E41D7BB">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职称</w:t>
            </w:r>
          </w:p>
        </w:tc>
        <w:tc>
          <w:tcPr>
            <w:tcW w:w="1398" w:type="dxa"/>
            <w:tcBorders>
              <w:bottom w:val="single" w:color="auto" w:sz="4" w:space="0"/>
            </w:tcBorders>
            <w:noWrap w:val="0"/>
            <w:vAlign w:val="center"/>
          </w:tcPr>
          <w:p w14:paraId="1C22C564">
            <w:pPr>
              <w:pStyle w:val="26"/>
              <w:jc w:val="both"/>
              <w:rPr>
                <w:rFonts w:hint="eastAsia" w:ascii="仿宋" w:hAnsi="仿宋" w:eastAsia="仿宋" w:cs="仿宋"/>
                <w:b w:val="0"/>
                <w:color w:val="auto"/>
                <w:kern w:val="2"/>
              </w:rPr>
            </w:pPr>
          </w:p>
        </w:tc>
        <w:tc>
          <w:tcPr>
            <w:tcW w:w="2158" w:type="dxa"/>
            <w:gridSpan w:val="3"/>
            <w:tcBorders>
              <w:top w:val="nil"/>
              <w:bottom w:val="single" w:color="auto" w:sz="4" w:space="0"/>
            </w:tcBorders>
            <w:noWrap w:val="0"/>
            <w:vAlign w:val="center"/>
          </w:tcPr>
          <w:p w14:paraId="79F5B98E">
            <w:pPr>
              <w:pStyle w:val="26"/>
              <w:jc w:val="center"/>
              <w:rPr>
                <w:rFonts w:hint="eastAsia" w:ascii="仿宋" w:hAnsi="仿宋" w:eastAsia="仿宋" w:cs="仿宋"/>
                <w:b w:val="0"/>
                <w:color w:val="auto"/>
                <w:kern w:val="2"/>
              </w:rPr>
            </w:pPr>
            <w:r>
              <w:rPr>
                <w:rFonts w:hint="eastAsia" w:ascii="仿宋" w:hAnsi="仿宋" w:eastAsia="仿宋" w:cs="仿宋"/>
                <w:b w:val="0"/>
                <w:color w:val="auto"/>
                <w:kern w:val="2"/>
              </w:rPr>
              <w:t>执业资格</w:t>
            </w:r>
          </w:p>
        </w:tc>
        <w:tc>
          <w:tcPr>
            <w:tcW w:w="1575" w:type="dxa"/>
            <w:gridSpan w:val="3"/>
            <w:noWrap w:val="0"/>
            <w:vAlign w:val="center"/>
          </w:tcPr>
          <w:p w14:paraId="6735F3BE">
            <w:pPr>
              <w:pStyle w:val="26"/>
              <w:jc w:val="both"/>
              <w:rPr>
                <w:rFonts w:hint="eastAsia" w:ascii="仿宋" w:hAnsi="仿宋" w:eastAsia="仿宋" w:cs="仿宋"/>
                <w:b w:val="0"/>
                <w:color w:val="auto"/>
                <w:kern w:val="2"/>
              </w:rPr>
            </w:pPr>
          </w:p>
        </w:tc>
        <w:tc>
          <w:tcPr>
            <w:tcW w:w="1717" w:type="dxa"/>
            <w:gridSpan w:val="2"/>
            <w:noWrap w:val="0"/>
            <w:vAlign w:val="center"/>
          </w:tcPr>
          <w:p w14:paraId="2AEED7EE">
            <w:pPr>
              <w:pStyle w:val="26"/>
              <w:jc w:val="center"/>
              <w:rPr>
                <w:rFonts w:hint="eastAsia" w:ascii="仿宋" w:hAnsi="仿宋" w:eastAsia="仿宋" w:cs="仿宋"/>
                <w:b w:val="0"/>
                <w:color w:val="auto"/>
                <w:kern w:val="2"/>
              </w:rPr>
            </w:pPr>
            <w:r>
              <w:rPr>
                <w:rFonts w:hint="eastAsia" w:ascii="仿宋" w:hAnsi="仿宋" w:eastAsia="仿宋" w:cs="仿宋"/>
                <w:b w:val="0"/>
                <w:color w:val="auto"/>
                <w:kern w:val="2"/>
              </w:rPr>
              <w:t>证书编号</w:t>
            </w:r>
          </w:p>
        </w:tc>
        <w:tc>
          <w:tcPr>
            <w:tcW w:w="1651" w:type="dxa"/>
            <w:noWrap w:val="0"/>
            <w:vAlign w:val="center"/>
          </w:tcPr>
          <w:p w14:paraId="09A014CB">
            <w:pPr>
              <w:pStyle w:val="26"/>
              <w:jc w:val="both"/>
              <w:rPr>
                <w:rFonts w:hint="eastAsia" w:ascii="仿宋" w:hAnsi="仿宋" w:eastAsia="仿宋" w:cs="仿宋"/>
                <w:b w:val="0"/>
                <w:color w:val="auto"/>
                <w:kern w:val="2"/>
              </w:rPr>
            </w:pPr>
          </w:p>
        </w:tc>
      </w:tr>
      <w:tr w14:paraId="5630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42" w:type="dxa"/>
            <w:gridSpan w:val="2"/>
            <w:noWrap w:val="0"/>
            <w:vAlign w:val="center"/>
          </w:tcPr>
          <w:p w14:paraId="4C1A5137">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为</w:t>
            </w:r>
            <w:r>
              <w:rPr>
                <w:rFonts w:hint="eastAsia" w:ascii="仿宋" w:hAnsi="仿宋" w:eastAsia="仿宋" w:cs="仿宋"/>
                <w:b w:val="0"/>
                <w:color w:val="auto"/>
                <w:kern w:val="2"/>
                <w:lang w:val="en-US" w:eastAsia="zh-CN"/>
              </w:rPr>
              <w:t>比选申请</w:t>
            </w:r>
            <w:r>
              <w:rPr>
                <w:rFonts w:hint="eastAsia" w:ascii="仿宋" w:hAnsi="仿宋" w:eastAsia="仿宋" w:cs="仿宋"/>
                <w:b w:val="0"/>
                <w:color w:val="auto"/>
                <w:kern w:val="2"/>
              </w:rPr>
              <w:t>人服务时间(年)</w:t>
            </w:r>
          </w:p>
        </w:tc>
        <w:tc>
          <w:tcPr>
            <w:tcW w:w="2158" w:type="dxa"/>
            <w:gridSpan w:val="3"/>
            <w:tcBorders>
              <w:top w:val="single" w:color="auto" w:sz="4" w:space="0"/>
              <w:bottom w:val="single" w:color="auto" w:sz="4" w:space="0"/>
            </w:tcBorders>
            <w:noWrap w:val="0"/>
            <w:vAlign w:val="center"/>
          </w:tcPr>
          <w:p w14:paraId="2CD73760">
            <w:pPr>
              <w:pStyle w:val="26"/>
              <w:jc w:val="center"/>
              <w:rPr>
                <w:rFonts w:hint="eastAsia" w:ascii="仿宋" w:hAnsi="仿宋" w:eastAsia="仿宋" w:cs="仿宋"/>
                <w:b w:val="0"/>
                <w:color w:val="auto"/>
                <w:kern w:val="2"/>
              </w:rPr>
            </w:pPr>
          </w:p>
        </w:tc>
        <w:tc>
          <w:tcPr>
            <w:tcW w:w="1575" w:type="dxa"/>
            <w:gridSpan w:val="3"/>
            <w:tcBorders>
              <w:top w:val="nil"/>
              <w:bottom w:val="nil"/>
            </w:tcBorders>
            <w:noWrap w:val="0"/>
            <w:vAlign w:val="center"/>
          </w:tcPr>
          <w:p w14:paraId="5B032312">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拟在本项目担任的职务</w:t>
            </w:r>
          </w:p>
        </w:tc>
        <w:tc>
          <w:tcPr>
            <w:tcW w:w="3368" w:type="dxa"/>
            <w:gridSpan w:val="3"/>
            <w:noWrap w:val="0"/>
            <w:vAlign w:val="center"/>
          </w:tcPr>
          <w:p w14:paraId="3FEB933D">
            <w:pPr>
              <w:pStyle w:val="26"/>
              <w:jc w:val="both"/>
              <w:rPr>
                <w:rFonts w:hint="eastAsia" w:ascii="仿宋" w:hAnsi="仿宋" w:eastAsia="仿宋" w:cs="仿宋"/>
                <w:b w:val="0"/>
                <w:color w:val="auto"/>
                <w:kern w:val="2"/>
              </w:rPr>
            </w:pPr>
          </w:p>
        </w:tc>
      </w:tr>
      <w:tr w14:paraId="4FB7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44" w:type="dxa"/>
            <w:noWrap w:val="0"/>
            <w:vAlign w:val="center"/>
          </w:tcPr>
          <w:p w14:paraId="1AE7A19A">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学历</w:t>
            </w:r>
          </w:p>
        </w:tc>
        <w:tc>
          <w:tcPr>
            <w:tcW w:w="8499" w:type="dxa"/>
            <w:gridSpan w:val="10"/>
            <w:noWrap w:val="0"/>
            <w:vAlign w:val="center"/>
          </w:tcPr>
          <w:p w14:paraId="4FC4F3F5">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u w:val="single"/>
              </w:rPr>
              <w:t xml:space="preserve">                </w:t>
            </w:r>
            <w:r>
              <w:rPr>
                <w:rFonts w:hint="eastAsia" w:ascii="仿宋" w:hAnsi="仿宋" w:eastAsia="仿宋" w:cs="仿宋"/>
                <w:b w:val="0"/>
                <w:color w:val="auto"/>
                <w:kern w:val="2"/>
              </w:rPr>
              <w:t xml:space="preserve">年，毕业于 </w:t>
            </w:r>
            <w:r>
              <w:rPr>
                <w:rFonts w:hint="eastAsia" w:ascii="仿宋" w:hAnsi="仿宋" w:eastAsia="仿宋" w:cs="仿宋"/>
                <w:b w:val="0"/>
                <w:color w:val="auto"/>
                <w:kern w:val="2"/>
                <w:u w:val="single"/>
              </w:rPr>
              <w:t xml:space="preserve">             （</w:t>
            </w:r>
            <w:r>
              <w:rPr>
                <w:rFonts w:hint="eastAsia" w:ascii="仿宋" w:hAnsi="仿宋" w:eastAsia="仿宋" w:cs="仿宋"/>
                <w:b w:val="0"/>
                <w:color w:val="auto"/>
                <w:kern w:val="2"/>
              </w:rPr>
              <w:t>学校）</w:t>
            </w:r>
            <w:r>
              <w:rPr>
                <w:rFonts w:hint="eastAsia" w:ascii="仿宋" w:hAnsi="仿宋" w:eastAsia="仿宋" w:cs="仿宋"/>
                <w:b w:val="0"/>
                <w:color w:val="auto"/>
                <w:kern w:val="2"/>
                <w:u w:val="single"/>
              </w:rPr>
              <w:t xml:space="preserve">                </w:t>
            </w:r>
            <w:r>
              <w:rPr>
                <w:rFonts w:hint="eastAsia" w:ascii="仿宋" w:hAnsi="仿宋" w:eastAsia="仿宋" w:cs="仿宋"/>
                <w:b w:val="0"/>
                <w:color w:val="auto"/>
                <w:kern w:val="2"/>
              </w:rPr>
              <w:t>（专业）</w:t>
            </w:r>
          </w:p>
        </w:tc>
      </w:tr>
      <w:tr w14:paraId="1A40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43" w:type="dxa"/>
            <w:gridSpan w:val="11"/>
            <w:noWrap w:val="0"/>
            <w:vAlign w:val="center"/>
          </w:tcPr>
          <w:p w14:paraId="63D30E4B">
            <w:pPr>
              <w:pStyle w:val="26"/>
              <w:jc w:val="center"/>
              <w:rPr>
                <w:rFonts w:hint="eastAsia" w:ascii="仿宋" w:hAnsi="仿宋" w:eastAsia="仿宋" w:cs="仿宋"/>
                <w:b w:val="0"/>
                <w:color w:val="auto"/>
                <w:kern w:val="2"/>
              </w:rPr>
            </w:pPr>
            <w:r>
              <w:rPr>
                <w:rFonts w:hint="eastAsia" w:ascii="仿宋" w:hAnsi="仿宋" w:eastAsia="仿宋" w:cs="仿宋"/>
                <w:color w:val="auto"/>
                <w:kern w:val="2"/>
              </w:rPr>
              <w:t>2.工作经历</w:t>
            </w:r>
          </w:p>
        </w:tc>
      </w:tr>
      <w:tr w14:paraId="6587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4" w:type="dxa"/>
            <w:noWrap w:val="0"/>
            <w:vAlign w:val="center"/>
          </w:tcPr>
          <w:p w14:paraId="4900EAFC">
            <w:pPr>
              <w:pStyle w:val="26"/>
              <w:jc w:val="both"/>
              <w:rPr>
                <w:rFonts w:hint="eastAsia" w:ascii="仿宋" w:hAnsi="仿宋" w:eastAsia="仿宋" w:cs="仿宋"/>
                <w:b w:val="0"/>
                <w:color w:val="auto"/>
                <w:kern w:val="2"/>
              </w:rPr>
            </w:pPr>
            <w:r>
              <w:rPr>
                <w:rFonts w:hint="eastAsia" w:ascii="仿宋" w:hAnsi="仿宋" w:eastAsia="仿宋" w:cs="仿宋"/>
                <w:b w:val="0"/>
                <w:color w:val="auto"/>
                <w:kern w:val="2"/>
              </w:rPr>
              <w:t>时间</w:t>
            </w:r>
          </w:p>
        </w:tc>
        <w:tc>
          <w:tcPr>
            <w:tcW w:w="4725" w:type="dxa"/>
            <w:gridSpan w:val="6"/>
            <w:noWrap w:val="0"/>
            <w:vAlign w:val="center"/>
          </w:tcPr>
          <w:p w14:paraId="39E1549B">
            <w:pPr>
              <w:pStyle w:val="26"/>
              <w:jc w:val="center"/>
              <w:rPr>
                <w:rFonts w:hint="eastAsia" w:ascii="仿宋" w:hAnsi="仿宋" w:eastAsia="仿宋" w:cs="仿宋"/>
                <w:b w:val="0"/>
                <w:color w:val="auto"/>
                <w:kern w:val="2"/>
              </w:rPr>
            </w:pPr>
            <w:r>
              <w:rPr>
                <w:rFonts w:hint="eastAsia" w:ascii="仿宋" w:hAnsi="仿宋" w:eastAsia="仿宋" w:cs="仿宋"/>
                <w:b w:val="0"/>
                <w:color w:val="auto"/>
                <w:kern w:val="2"/>
              </w:rPr>
              <w:t>类似工作业绩</w:t>
            </w:r>
          </w:p>
        </w:tc>
        <w:tc>
          <w:tcPr>
            <w:tcW w:w="2123" w:type="dxa"/>
            <w:gridSpan w:val="3"/>
            <w:noWrap w:val="0"/>
            <w:vAlign w:val="center"/>
          </w:tcPr>
          <w:p w14:paraId="0CA61A87">
            <w:pPr>
              <w:pStyle w:val="26"/>
              <w:jc w:val="center"/>
              <w:rPr>
                <w:rFonts w:hint="eastAsia" w:ascii="仿宋" w:hAnsi="仿宋" w:eastAsia="仿宋" w:cs="仿宋"/>
                <w:b w:val="0"/>
                <w:color w:val="auto"/>
                <w:kern w:val="2"/>
              </w:rPr>
            </w:pPr>
            <w:r>
              <w:rPr>
                <w:rFonts w:hint="eastAsia" w:ascii="仿宋" w:hAnsi="仿宋" w:eastAsia="仿宋" w:cs="仿宋"/>
                <w:b w:val="0"/>
                <w:color w:val="auto"/>
                <w:kern w:val="2"/>
              </w:rPr>
              <w:t>在项目中任职</w:t>
            </w:r>
          </w:p>
        </w:tc>
        <w:tc>
          <w:tcPr>
            <w:tcW w:w="1651" w:type="dxa"/>
            <w:noWrap w:val="0"/>
            <w:vAlign w:val="center"/>
          </w:tcPr>
          <w:p w14:paraId="2D95E55A">
            <w:pPr>
              <w:pStyle w:val="26"/>
              <w:jc w:val="center"/>
              <w:rPr>
                <w:rFonts w:hint="eastAsia" w:ascii="仿宋" w:hAnsi="仿宋" w:eastAsia="仿宋" w:cs="仿宋"/>
                <w:b w:val="0"/>
                <w:color w:val="auto"/>
                <w:kern w:val="2"/>
              </w:rPr>
            </w:pPr>
            <w:r>
              <w:rPr>
                <w:rFonts w:hint="eastAsia" w:ascii="仿宋" w:hAnsi="仿宋" w:eastAsia="仿宋" w:cs="仿宋"/>
                <w:b w:val="0"/>
                <w:color w:val="auto"/>
                <w:kern w:val="2"/>
              </w:rPr>
              <w:t>委托人或发包人及联系电话</w:t>
            </w:r>
          </w:p>
        </w:tc>
      </w:tr>
      <w:tr w14:paraId="247B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0"/>
            <w:vAlign w:val="center"/>
          </w:tcPr>
          <w:p w14:paraId="7D0DE35A">
            <w:pPr>
              <w:pStyle w:val="26"/>
              <w:jc w:val="both"/>
              <w:rPr>
                <w:rFonts w:hint="eastAsia" w:ascii="仿宋" w:hAnsi="仿宋" w:eastAsia="仿宋" w:cs="仿宋"/>
                <w:b w:val="0"/>
                <w:color w:val="auto"/>
                <w:kern w:val="2"/>
              </w:rPr>
            </w:pPr>
          </w:p>
        </w:tc>
        <w:tc>
          <w:tcPr>
            <w:tcW w:w="4725" w:type="dxa"/>
            <w:gridSpan w:val="6"/>
            <w:noWrap w:val="0"/>
            <w:vAlign w:val="center"/>
          </w:tcPr>
          <w:p w14:paraId="621E66FC">
            <w:pPr>
              <w:pStyle w:val="26"/>
              <w:jc w:val="both"/>
              <w:rPr>
                <w:rFonts w:hint="eastAsia" w:ascii="仿宋" w:hAnsi="仿宋" w:eastAsia="仿宋" w:cs="仿宋"/>
                <w:b w:val="0"/>
                <w:color w:val="auto"/>
                <w:kern w:val="2"/>
              </w:rPr>
            </w:pPr>
          </w:p>
        </w:tc>
        <w:tc>
          <w:tcPr>
            <w:tcW w:w="2123" w:type="dxa"/>
            <w:gridSpan w:val="3"/>
            <w:noWrap w:val="0"/>
            <w:vAlign w:val="center"/>
          </w:tcPr>
          <w:p w14:paraId="75363D37">
            <w:pPr>
              <w:pStyle w:val="26"/>
              <w:jc w:val="both"/>
              <w:rPr>
                <w:rFonts w:hint="eastAsia" w:ascii="仿宋" w:hAnsi="仿宋" w:eastAsia="仿宋" w:cs="仿宋"/>
                <w:b w:val="0"/>
                <w:color w:val="auto"/>
                <w:kern w:val="2"/>
              </w:rPr>
            </w:pPr>
          </w:p>
        </w:tc>
        <w:tc>
          <w:tcPr>
            <w:tcW w:w="1651" w:type="dxa"/>
            <w:noWrap w:val="0"/>
            <w:vAlign w:val="center"/>
          </w:tcPr>
          <w:p w14:paraId="4A2BA92F">
            <w:pPr>
              <w:pStyle w:val="26"/>
              <w:jc w:val="both"/>
              <w:rPr>
                <w:rFonts w:hint="eastAsia" w:ascii="仿宋" w:hAnsi="仿宋" w:eastAsia="仿宋" w:cs="仿宋"/>
                <w:b w:val="0"/>
                <w:color w:val="auto"/>
                <w:kern w:val="2"/>
              </w:rPr>
            </w:pPr>
          </w:p>
        </w:tc>
      </w:tr>
      <w:tr w14:paraId="5D99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0"/>
            <w:vAlign w:val="center"/>
          </w:tcPr>
          <w:p w14:paraId="076E6B59">
            <w:pPr>
              <w:pStyle w:val="26"/>
              <w:jc w:val="both"/>
              <w:rPr>
                <w:rFonts w:hint="eastAsia" w:ascii="仿宋" w:hAnsi="仿宋" w:eastAsia="仿宋" w:cs="仿宋"/>
                <w:b w:val="0"/>
                <w:color w:val="auto"/>
                <w:kern w:val="2"/>
              </w:rPr>
            </w:pPr>
          </w:p>
        </w:tc>
        <w:tc>
          <w:tcPr>
            <w:tcW w:w="4725" w:type="dxa"/>
            <w:gridSpan w:val="6"/>
            <w:noWrap w:val="0"/>
            <w:vAlign w:val="center"/>
          </w:tcPr>
          <w:p w14:paraId="6F67AC6C">
            <w:pPr>
              <w:pStyle w:val="26"/>
              <w:jc w:val="both"/>
              <w:rPr>
                <w:rFonts w:hint="eastAsia" w:ascii="仿宋" w:hAnsi="仿宋" w:eastAsia="仿宋" w:cs="仿宋"/>
                <w:b w:val="0"/>
                <w:color w:val="auto"/>
                <w:kern w:val="2"/>
              </w:rPr>
            </w:pPr>
          </w:p>
        </w:tc>
        <w:tc>
          <w:tcPr>
            <w:tcW w:w="2123" w:type="dxa"/>
            <w:gridSpan w:val="3"/>
            <w:noWrap w:val="0"/>
            <w:vAlign w:val="center"/>
          </w:tcPr>
          <w:p w14:paraId="704ADFF1">
            <w:pPr>
              <w:pStyle w:val="26"/>
              <w:jc w:val="both"/>
              <w:rPr>
                <w:rFonts w:hint="eastAsia" w:ascii="仿宋" w:hAnsi="仿宋" w:eastAsia="仿宋" w:cs="仿宋"/>
                <w:b w:val="0"/>
                <w:color w:val="auto"/>
                <w:kern w:val="2"/>
              </w:rPr>
            </w:pPr>
          </w:p>
        </w:tc>
        <w:tc>
          <w:tcPr>
            <w:tcW w:w="1651" w:type="dxa"/>
            <w:noWrap w:val="0"/>
            <w:vAlign w:val="center"/>
          </w:tcPr>
          <w:p w14:paraId="38012C52">
            <w:pPr>
              <w:pStyle w:val="26"/>
              <w:jc w:val="both"/>
              <w:rPr>
                <w:rFonts w:hint="eastAsia" w:ascii="仿宋" w:hAnsi="仿宋" w:eastAsia="仿宋" w:cs="仿宋"/>
                <w:b w:val="0"/>
                <w:color w:val="auto"/>
                <w:kern w:val="2"/>
              </w:rPr>
            </w:pPr>
          </w:p>
        </w:tc>
      </w:tr>
      <w:tr w14:paraId="70F4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noWrap w:val="0"/>
            <w:vAlign w:val="center"/>
          </w:tcPr>
          <w:p w14:paraId="467921ED">
            <w:pPr>
              <w:pStyle w:val="26"/>
              <w:jc w:val="both"/>
              <w:rPr>
                <w:rFonts w:hint="eastAsia" w:ascii="仿宋" w:hAnsi="仿宋" w:eastAsia="仿宋" w:cs="仿宋"/>
                <w:b w:val="0"/>
                <w:color w:val="auto"/>
                <w:kern w:val="2"/>
              </w:rPr>
            </w:pPr>
          </w:p>
        </w:tc>
        <w:tc>
          <w:tcPr>
            <w:tcW w:w="4725" w:type="dxa"/>
            <w:gridSpan w:val="6"/>
            <w:noWrap w:val="0"/>
            <w:vAlign w:val="center"/>
          </w:tcPr>
          <w:p w14:paraId="33459712">
            <w:pPr>
              <w:pStyle w:val="26"/>
              <w:jc w:val="both"/>
              <w:rPr>
                <w:rFonts w:hint="eastAsia" w:ascii="仿宋" w:hAnsi="仿宋" w:eastAsia="仿宋" w:cs="仿宋"/>
                <w:b w:val="0"/>
                <w:color w:val="auto"/>
                <w:kern w:val="2"/>
              </w:rPr>
            </w:pPr>
          </w:p>
        </w:tc>
        <w:tc>
          <w:tcPr>
            <w:tcW w:w="2123" w:type="dxa"/>
            <w:gridSpan w:val="3"/>
            <w:noWrap w:val="0"/>
            <w:vAlign w:val="center"/>
          </w:tcPr>
          <w:p w14:paraId="6997A556">
            <w:pPr>
              <w:pStyle w:val="26"/>
              <w:jc w:val="both"/>
              <w:rPr>
                <w:rFonts w:hint="eastAsia" w:ascii="仿宋" w:hAnsi="仿宋" w:eastAsia="仿宋" w:cs="仿宋"/>
                <w:b w:val="0"/>
                <w:color w:val="auto"/>
                <w:kern w:val="2"/>
              </w:rPr>
            </w:pPr>
          </w:p>
        </w:tc>
        <w:tc>
          <w:tcPr>
            <w:tcW w:w="1651" w:type="dxa"/>
            <w:noWrap w:val="0"/>
            <w:vAlign w:val="center"/>
          </w:tcPr>
          <w:p w14:paraId="2C5DA4B2">
            <w:pPr>
              <w:pStyle w:val="26"/>
              <w:jc w:val="both"/>
              <w:rPr>
                <w:rFonts w:hint="eastAsia" w:ascii="仿宋" w:hAnsi="仿宋" w:eastAsia="仿宋" w:cs="仿宋"/>
                <w:b w:val="0"/>
                <w:color w:val="auto"/>
                <w:kern w:val="2"/>
              </w:rPr>
            </w:pPr>
          </w:p>
        </w:tc>
      </w:tr>
      <w:tr w14:paraId="18BA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43" w:type="dxa"/>
            <w:gridSpan w:val="11"/>
            <w:noWrap w:val="0"/>
            <w:vAlign w:val="center"/>
          </w:tcPr>
          <w:p w14:paraId="4FB21376">
            <w:pPr>
              <w:pStyle w:val="26"/>
              <w:jc w:val="center"/>
              <w:rPr>
                <w:rFonts w:hint="eastAsia" w:ascii="仿宋" w:hAnsi="仿宋" w:eastAsia="仿宋" w:cs="仿宋"/>
                <w:b w:val="0"/>
                <w:color w:val="auto"/>
                <w:kern w:val="2"/>
              </w:rPr>
            </w:pPr>
            <w:r>
              <w:rPr>
                <w:rFonts w:hint="eastAsia" w:ascii="仿宋" w:hAnsi="仿宋" w:eastAsia="仿宋" w:cs="仿宋"/>
                <w:color w:val="auto"/>
                <w:kern w:val="2"/>
              </w:rPr>
              <w:t>3.目前承担的任务</w:t>
            </w:r>
          </w:p>
        </w:tc>
      </w:tr>
      <w:tr w14:paraId="6781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243" w:type="dxa"/>
            <w:gridSpan w:val="11"/>
            <w:noWrap w:val="0"/>
            <w:vAlign w:val="center"/>
          </w:tcPr>
          <w:p w14:paraId="500EF09A">
            <w:pPr>
              <w:pStyle w:val="26"/>
              <w:jc w:val="both"/>
              <w:rPr>
                <w:rFonts w:hint="eastAsia" w:ascii="仿宋" w:hAnsi="仿宋" w:eastAsia="仿宋" w:cs="仿宋"/>
                <w:b w:val="0"/>
                <w:color w:val="auto"/>
                <w:kern w:val="2"/>
              </w:rPr>
            </w:pPr>
          </w:p>
        </w:tc>
      </w:tr>
    </w:tbl>
    <w:p w14:paraId="360769B1">
      <w:pPr>
        <w:tabs>
          <w:tab w:val="left" w:pos="5220"/>
          <w:tab w:val="left" w:pos="5400"/>
          <w:tab w:val="left" w:pos="5580"/>
        </w:tabs>
        <w:spacing w:line="360" w:lineRule="auto"/>
        <w:ind w:firstLine="361" w:firstLineChars="200"/>
        <w:rPr>
          <w:rFonts w:hint="eastAsia" w:ascii="仿宋" w:hAnsi="仿宋" w:eastAsia="仿宋" w:cs="仿宋"/>
          <w:b/>
          <w:color w:val="auto"/>
          <w:sz w:val="18"/>
          <w:szCs w:val="18"/>
        </w:rPr>
      </w:pPr>
      <w:r>
        <w:rPr>
          <w:rFonts w:hint="eastAsia" w:ascii="仿宋" w:hAnsi="仿宋" w:eastAsia="仿宋" w:cs="仿宋"/>
          <w:b/>
          <w:color w:val="auto"/>
          <w:sz w:val="18"/>
          <w:szCs w:val="18"/>
        </w:rPr>
        <w:t>注：</w:t>
      </w:r>
    </w:p>
    <w:p w14:paraId="25C15E2C">
      <w:pPr>
        <w:spacing w:line="360" w:lineRule="auto"/>
        <w:jc w:val="left"/>
        <w:rPr>
          <w:rFonts w:hint="eastAsia" w:ascii="仿宋" w:hAnsi="仿宋" w:eastAsia="仿宋" w:cs="仿宋"/>
          <w:bCs/>
          <w:color w:val="auto"/>
          <w:kern w:val="2"/>
          <w:sz w:val="24"/>
          <w:szCs w:val="24"/>
        </w:rPr>
      </w:pPr>
      <w:r>
        <w:rPr>
          <w:rFonts w:hint="eastAsia" w:ascii="仿宋" w:hAnsi="仿宋" w:eastAsia="仿宋" w:cs="仿宋"/>
          <w:color w:val="auto"/>
          <w:sz w:val="18"/>
          <w:szCs w:val="18"/>
        </w:rPr>
        <w:t>1.项目负责人</w:t>
      </w:r>
      <w:r>
        <w:rPr>
          <w:rFonts w:hint="eastAsia" w:ascii="仿宋" w:hAnsi="仿宋" w:eastAsia="仿宋" w:cs="仿宋"/>
          <w:color w:val="auto"/>
          <w:sz w:val="18"/>
          <w:szCs w:val="18"/>
          <w:lang w:val="en-US" w:eastAsia="zh-CN"/>
        </w:rPr>
        <w:t>及</w:t>
      </w:r>
      <w:r>
        <w:rPr>
          <w:rFonts w:hint="eastAsia" w:ascii="仿宋" w:hAnsi="仿宋" w:eastAsia="仿宋" w:cs="仿宋"/>
          <w:color w:val="auto"/>
          <w:sz w:val="18"/>
          <w:szCs w:val="18"/>
        </w:rPr>
        <w:t>其他工作人员均需提供上表及个人身份证，项目负责人还需提供执（职）业资格证书复印件（黑白或彩色）。</w:t>
      </w:r>
      <w:r>
        <w:rPr>
          <w:rFonts w:hint="eastAsia" w:ascii="仿宋" w:hAnsi="仿宋" w:eastAsia="仿宋" w:cs="仿宋"/>
          <w:color w:val="auto"/>
          <w:sz w:val="18"/>
          <w:szCs w:val="18"/>
          <w:lang w:val="en-US" w:eastAsia="zh-CN"/>
        </w:rPr>
        <w:t>以上所有影印件均须</w:t>
      </w:r>
      <w:r>
        <w:rPr>
          <w:rFonts w:hint="eastAsia" w:ascii="仿宋" w:hAnsi="仿宋" w:eastAsia="仿宋" w:cs="仿宋"/>
          <w:color w:val="auto"/>
          <w:sz w:val="18"/>
          <w:szCs w:val="18"/>
        </w:rPr>
        <w:t>加盖比选申请人单位章。</w:t>
      </w:r>
    </w:p>
    <w:p w14:paraId="76F5E30D">
      <w:pPr>
        <w:spacing w:line="360" w:lineRule="auto"/>
        <w:rPr>
          <w:rStyle w:val="21"/>
          <w:rFonts w:hint="eastAsia" w:ascii="仿宋_GB2312" w:hAnsi="仿宋_GB2312" w:eastAsia="仿宋_GB2312" w:cs="仿宋_GB2312"/>
          <w:color w:val="auto"/>
          <w:sz w:val="24"/>
          <w:szCs w:val="24"/>
          <w:lang w:eastAsia="zh-CN"/>
        </w:rPr>
        <w:sectPr>
          <w:pgSz w:w="11906" w:h="16838"/>
          <w:pgMar w:top="1418" w:right="1134" w:bottom="1134" w:left="1418" w:header="851" w:footer="724" w:gutter="0"/>
          <w:pgNumType w:fmt="decimal"/>
          <w:cols w:space="720" w:num="1"/>
          <w:docGrid w:linePitch="286" w:charSpace="0"/>
        </w:sect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同时提供</w:t>
      </w:r>
      <w:r>
        <w:rPr>
          <w:rFonts w:hint="eastAsia" w:ascii="仿宋" w:hAnsi="仿宋" w:eastAsia="仿宋" w:cs="仿宋"/>
          <w:color w:val="auto"/>
          <w:sz w:val="18"/>
          <w:szCs w:val="18"/>
        </w:rPr>
        <w:t>能证明</w:t>
      </w:r>
      <w:r>
        <w:rPr>
          <w:rFonts w:hint="eastAsia" w:ascii="仿宋" w:hAnsi="仿宋" w:eastAsia="仿宋" w:cs="仿宋"/>
          <w:color w:val="auto"/>
          <w:sz w:val="18"/>
          <w:szCs w:val="18"/>
          <w:lang w:val="en-US" w:eastAsia="zh-CN"/>
        </w:rPr>
        <w:t>项目负责人</w:t>
      </w:r>
      <w:r>
        <w:rPr>
          <w:rFonts w:hint="eastAsia" w:ascii="仿宋" w:hAnsi="仿宋" w:eastAsia="仿宋" w:cs="仿宋"/>
          <w:color w:val="auto"/>
          <w:sz w:val="18"/>
          <w:szCs w:val="18"/>
        </w:rPr>
        <w:t>业绩的有效证明材料（如中标通知书、合同、成果文件、业主证明等</w:t>
      </w:r>
      <w:r>
        <w:rPr>
          <w:rFonts w:hint="eastAsia" w:ascii="仿宋" w:hAnsi="仿宋" w:eastAsia="仿宋" w:cs="仿宋"/>
          <w:color w:val="auto"/>
          <w:sz w:val="18"/>
          <w:szCs w:val="18"/>
          <w:lang w:eastAsia="zh-CN"/>
        </w:rPr>
        <w:t>）。</w:t>
      </w:r>
    </w:p>
    <w:p w14:paraId="5ED2C1AC">
      <w:pPr>
        <w:pStyle w:val="20"/>
        <w:snapToGrid w:val="0"/>
        <w:spacing w:before="0" w:after="0" w:line="360" w:lineRule="auto"/>
        <w:jc w:val="center"/>
        <w:outlineLvl w:val="1"/>
        <w:rPr>
          <w:rStyle w:val="21"/>
          <w:rFonts w:hint="eastAsia" w:ascii="Times New Roman" w:hAnsi="Times New Roman" w:eastAsia="仿宋_GB2312" w:cs="仿宋_GB2312"/>
          <w:color w:val="auto"/>
          <w:sz w:val="28"/>
          <w:szCs w:val="28"/>
        </w:rPr>
      </w:pPr>
      <w:r>
        <w:rPr>
          <w:rStyle w:val="21"/>
          <w:rFonts w:hint="eastAsia" w:ascii="Times New Roman" w:hAnsi="Times New Roman" w:eastAsia="仿宋_GB2312" w:cs="仿宋_GB2312"/>
          <w:color w:val="auto"/>
          <w:sz w:val="28"/>
          <w:szCs w:val="28"/>
          <w:lang w:val="en-US" w:eastAsia="zh-CN"/>
        </w:rPr>
        <w:t>九、</w:t>
      </w:r>
      <w:r>
        <w:rPr>
          <w:rStyle w:val="21"/>
          <w:rFonts w:hint="eastAsia" w:ascii="Times New Roman" w:hAnsi="Times New Roman" w:eastAsia="仿宋_GB2312" w:cs="仿宋_GB2312"/>
          <w:color w:val="auto"/>
          <w:sz w:val="28"/>
          <w:szCs w:val="28"/>
        </w:rPr>
        <w:t>工作方案</w:t>
      </w:r>
    </w:p>
    <w:p w14:paraId="51153ACB">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比选申请人应编制的本项目工作方案应该包括但不限于以下内容：</w:t>
      </w:r>
    </w:p>
    <w:p w14:paraId="30C4A355">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lang w:val="en-US" w:eastAsia="zh-CN"/>
        </w:rPr>
        <w:t>1.</w:t>
      </w:r>
      <w:r>
        <w:rPr>
          <w:rStyle w:val="21"/>
          <w:rFonts w:hint="eastAsia" w:ascii="仿宋" w:hAnsi="仿宋" w:eastAsia="仿宋" w:cs="仿宋"/>
          <w:color w:val="auto"/>
          <w:sz w:val="24"/>
          <w:szCs w:val="24"/>
        </w:rPr>
        <w:t>对本项目的理解和工作方案的总体思路；</w:t>
      </w:r>
    </w:p>
    <w:p w14:paraId="4CAFB5AD">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2</w:t>
      </w:r>
      <w:r>
        <w:rPr>
          <w:rStyle w:val="21"/>
          <w:rFonts w:hint="eastAsia" w:ascii="仿宋" w:hAnsi="仿宋" w:eastAsia="仿宋" w:cs="仿宋"/>
          <w:color w:val="auto"/>
          <w:sz w:val="24"/>
          <w:szCs w:val="24"/>
          <w:lang w:val="en-US" w:eastAsia="zh-CN"/>
        </w:rPr>
        <w:t>.</w:t>
      </w:r>
      <w:r>
        <w:rPr>
          <w:rStyle w:val="21"/>
          <w:rFonts w:hint="eastAsia" w:ascii="仿宋" w:hAnsi="仿宋" w:eastAsia="仿宋" w:cs="仿宋"/>
          <w:color w:val="auto"/>
          <w:sz w:val="24"/>
          <w:szCs w:val="24"/>
        </w:rPr>
        <w:t>提出切合</w:t>
      </w:r>
      <w:r>
        <w:rPr>
          <w:rStyle w:val="21"/>
          <w:rFonts w:hint="eastAsia" w:ascii="仿宋" w:hAnsi="仿宋" w:eastAsia="仿宋" w:cs="仿宋"/>
          <w:color w:val="auto"/>
          <w:sz w:val="24"/>
          <w:szCs w:val="24"/>
          <w:lang w:eastAsia="zh-CN"/>
        </w:rPr>
        <w:t>比选人</w:t>
      </w:r>
      <w:r>
        <w:rPr>
          <w:rStyle w:val="21"/>
          <w:rFonts w:hint="eastAsia" w:ascii="仿宋" w:hAnsi="仿宋" w:eastAsia="仿宋" w:cs="仿宋"/>
          <w:color w:val="auto"/>
          <w:sz w:val="24"/>
          <w:szCs w:val="24"/>
        </w:rPr>
        <w:t>实际情况的相关工作原则、范围、工作阶段划分、业务划分、工作方法、控制重点等；</w:t>
      </w:r>
    </w:p>
    <w:p w14:paraId="2316D2CB">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3</w:t>
      </w:r>
      <w:r>
        <w:rPr>
          <w:rStyle w:val="21"/>
          <w:rFonts w:hint="eastAsia" w:ascii="仿宋" w:hAnsi="仿宋" w:eastAsia="仿宋" w:cs="仿宋"/>
          <w:color w:val="auto"/>
          <w:sz w:val="24"/>
          <w:szCs w:val="24"/>
          <w:lang w:val="en-US" w:eastAsia="zh-CN"/>
        </w:rPr>
        <w:t>.</w:t>
      </w:r>
      <w:r>
        <w:rPr>
          <w:rStyle w:val="21"/>
          <w:rFonts w:hint="eastAsia" w:ascii="仿宋" w:hAnsi="仿宋" w:eastAsia="仿宋" w:cs="仿宋"/>
          <w:color w:val="auto"/>
          <w:sz w:val="24"/>
          <w:szCs w:val="24"/>
        </w:rPr>
        <w:t>提出与</w:t>
      </w:r>
      <w:r>
        <w:rPr>
          <w:rStyle w:val="21"/>
          <w:rFonts w:hint="eastAsia" w:ascii="仿宋" w:hAnsi="仿宋" w:eastAsia="仿宋" w:cs="仿宋"/>
          <w:color w:val="auto"/>
          <w:sz w:val="24"/>
          <w:szCs w:val="24"/>
          <w:lang w:eastAsia="zh-CN"/>
        </w:rPr>
        <w:t>比选人</w:t>
      </w:r>
      <w:r>
        <w:rPr>
          <w:rStyle w:val="21"/>
          <w:rFonts w:hint="eastAsia" w:ascii="仿宋" w:hAnsi="仿宋" w:eastAsia="仿宋" w:cs="仿宋"/>
          <w:color w:val="auto"/>
          <w:sz w:val="24"/>
          <w:szCs w:val="24"/>
        </w:rPr>
        <w:t>实际需要相适应的各阶段工作目标、工作日程，以及咨询机构团队成员分工及职责；</w:t>
      </w:r>
    </w:p>
    <w:p w14:paraId="2B9F439E">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4</w:t>
      </w:r>
      <w:r>
        <w:rPr>
          <w:rStyle w:val="21"/>
          <w:rFonts w:hint="eastAsia" w:ascii="仿宋" w:hAnsi="仿宋" w:eastAsia="仿宋" w:cs="仿宋"/>
          <w:color w:val="auto"/>
          <w:sz w:val="24"/>
          <w:szCs w:val="24"/>
          <w:lang w:val="en-US" w:eastAsia="zh-CN"/>
        </w:rPr>
        <w:t>.</w:t>
      </w:r>
      <w:r>
        <w:rPr>
          <w:rStyle w:val="21"/>
          <w:rFonts w:hint="eastAsia" w:ascii="仿宋" w:hAnsi="仿宋" w:eastAsia="仿宋" w:cs="仿宋"/>
          <w:color w:val="auto"/>
          <w:sz w:val="24"/>
          <w:szCs w:val="24"/>
        </w:rPr>
        <w:t>提出合规内控</w:t>
      </w:r>
      <w:r>
        <w:rPr>
          <w:rStyle w:val="21"/>
          <w:rFonts w:hint="eastAsia" w:ascii="仿宋" w:hAnsi="仿宋" w:eastAsia="仿宋" w:cs="仿宋"/>
          <w:color w:val="auto"/>
          <w:sz w:val="24"/>
          <w:szCs w:val="24"/>
          <w:lang w:val="en-US" w:eastAsia="zh-CN"/>
        </w:rPr>
        <w:t>体系优化提升</w:t>
      </w:r>
      <w:r>
        <w:rPr>
          <w:rStyle w:val="21"/>
          <w:rFonts w:hint="eastAsia" w:ascii="仿宋" w:hAnsi="仿宋" w:eastAsia="仿宋" w:cs="仿宋"/>
          <w:color w:val="auto"/>
          <w:sz w:val="24"/>
          <w:szCs w:val="24"/>
        </w:rPr>
        <w:t>落实有效运行的保障举措，包括系统性的合规内控培训计划、后续保障服务等；</w:t>
      </w:r>
    </w:p>
    <w:p w14:paraId="07680FFB">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rPr>
        <w:t>5</w:t>
      </w:r>
      <w:r>
        <w:rPr>
          <w:rStyle w:val="21"/>
          <w:rFonts w:hint="eastAsia" w:ascii="仿宋" w:hAnsi="仿宋" w:eastAsia="仿宋" w:cs="仿宋"/>
          <w:color w:val="auto"/>
          <w:sz w:val="24"/>
          <w:szCs w:val="24"/>
          <w:lang w:val="en-US" w:eastAsia="zh-CN"/>
        </w:rPr>
        <w:t>.</w:t>
      </w:r>
      <w:r>
        <w:rPr>
          <w:rStyle w:val="21"/>
          <w:rFonts w:hint="eastAsia" w:ascii="仿宋" w:hAnsi="仿宋" w:eastAsia="仿宋" w:cs="仿宋"/>
          <w:color w:val="auto"/>
          <w:sz w:val="24"/>
          <w:szCs w:val="24"/>
          <w:lang w:eastAsia="zh-CN"/>
        </w:rPr>
        <w:t>比选申请人</w:t>
      </w:r>
      <w:r>
        <w:rPr>
          <w:rStyle w:val="21"/>
          <w:rFonts w:hint="eastAsia" w:ascii="仿宋" w:hAnsi="仿宋" w:eastAsia="仿宋" w:cs="仿宋"/>
          <w:color w:val="auto"/>
          <w:sz w:val="24"/>
          <w:szCs w:val="24"/>
        </w:rPr>
        <w:t>对整体工作质量作出满足基本要求的承诺，并介绍相应的质量保障措施；</w:t>
      </w:r>
    </w:p>
    <w:p w14:paraId="76668457">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default" w:ascii="仿宋" w:hAnsi="仿宋" w:eastAsia="仿宋" w:cs="仿宋"/>
          <w:color w:val="auto"/>
          <w:sz w:val="24"/>
          <w:szCs w:val="24"/>
          <w:lang w:val="en-US" w:eastAsia="zh-CN"/>
        </w:rPr>
      </w:pPr>
      <w:r>
        <w:rPr>
          <w:rStyle w:val="21"/>
          <w:rFonts w:hint="eastAsia" w:ascii="仿宋" w:hAnsi="仿宋" w:eastAsia="仿宋" w:cs="仿宋"/>
          <w:color w:val="auto"/>
          <w:sz w:val="24"/>
          <w:szCs w:val="24"/>
          <w:lang w:val="en-US" w:eastAsia="zh-CN"/>
        </w:rPr>
        <w:t>6.合规内控信息化软件的介绍；</w:t>
      </w:r>
    </w:p>
    <w:p w14:paraId="6F43711D">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r>
        <w:rPr>
          <w:rStyle w:val="21"/>
          <w:rFonts w:hint="eastAsia" w:ascii="仿宋" w:hAnsi="仿宋" w:eastAsia="仿宋" w:cs="仿宋"/>
          <w:color w:val="auto"/>
          <w:sz w:val="24"/>
          <w:szCs w:val="24"/>
          <w:lang w:val="en-US" w:eastAsia="zh-CN"/>
        </w:rPr>
        <w:t>7.</w:t>
      </w:r>
      <w:r>
        <w:rPr>
          <w:rStyle w:val="21"/>
          <w:rFonts w:hint="eastAsia" w:ascii="仿宋" w:hAnsi="仿宋" w:eastAsia="仿宋" w:cs="仿宋"/>
          <w:color w:val="auto"/>
          <w:sz w:val="24"/>
          <w:szCs w:val="24"/>
        </w:rPr>
        <w:t>其他。</w:t>
      </w:r>
    </w:p>
    <w:p w14:paraId="63DC54A2">
      <w:pPr>
        <w:keepNext w:val="0"/>
        <w:keepLines w:val="0"/>
        <w:pageBreakBefore w:val="0"/>
        <w:tabs>
          <w:tab w:val="left" w:pos="5220"/>
          <w:tab w:val="left" w:pos="5400"/>
          <w:tab w:val="left" w:pos="5580"/>
        </w:tabs>
        <w:kinsoku/>
        <w:wordWrap/>
        <w:overflowPunct/>
        <w:topLinePunct w:val="0"/>
        <w:autoSpaceDE/>
        <w:autoSpaceDN/>
        <w:bidi w:val="0"/>
        <w:adjustRightInd/>
        <w:snapToGrid w:val="0"/>
        <w:spacing w:line="360" w:lineRule="exact"/>
        <w:ind w:right="325" w:firstLine="480" w:firstLineChars="200"/>
        <w:rPr>
          <w:rStyle w:val="21"/>
          <w:rFonts w:hint="eastAsia" w:ascii="仿宋" w:hAnsi="仿宋" w:eastAsia="仿宋" w:cs="仿宋"/>
          <w:color w:val="auto"/>
          <w:sz w:val="24"/>
          <w:szCs w:val="24"/>
        </w:rPr>
      </w:pPr>
    </w:p>
    <w:p w14:paraId="5A615D34">
      <w:pPr>
        <w:spacing w:line="360" w:lineRule="auto"/>
        <w:ind w:firstLine="420" w:firstLineChars="200"/>
        <w:jc w:val="left"/>
        <w:rPr>
          <w:rFonts w:hint="eastAsia" w:ascii="仿宋" w:hAnsi="仿宋" w:eastAsia="仿宋" w:cs="仿宋"/>
          <w:color w:val="auto"/>
          <w:szCs w:val="21"/>
        </w:rPr>
      </w:pPr>
    </w:p>
    <w:p w14:paraId="560D568A">
      <w:pPr>
        <w:spacing w:line="360" w:lineRule="auto"/>
        <w:ind w:firstLine="420" w:firstLineChars="200"/>
        <w:jc w:val="left"/>
        <w:rPr>
          <w:rFonts w:hint="eastAsia" w:ascii="仿宋" w:hAnsi="仿宋" w:eastAsia="仿宋" w:cs="仿宋"/>
          <w:color w:val="auto"/>
          <w:szCs w:val="21"/>
        </w:rPr>
      </w:pPr>
    </w:p>
    <w:p w14:paraId="6E374410">
      <w:pPr>
        <w:spacing w:line="360" w:lineRule="auto"/>
        <w:ind w:firstLine="420" w:firstLineChars="200"/>
        <w:jc w:val="left"/>
        <w:rPr>
          <w:rFonts w:hint="eastAsia" w:ascii="仿宋" w:hAnsi="仿宋" w:eastAsia="仿宋" w:cs="仿宋"/>
          <w:color w:val="auto"/>
          <w:szCs w:val="21"/>
        </w:rPr>
      </w:pPr>
    </w:p>
    <w:p w14:paraId="048A94D7">
      <w:pPr>
        <w:spacing w:line="360" w:lineRule="auto"/>
        <w:ind w:firstLine="420" w:firstLineChars="200"/>
        <w:jc w:val="left"/>
        <w:rPr>
          <w:rFonts w:hint="eastAsia" w:ascii="仿宋" w:hAnsi="仿宋" w:eastAsia="仿宋" w:cs="仿宋"/>
          <w:color w:val="auto"/>
          <w:szCs w:val="21"/>
        </w:rPr>
      </w:pPr>
    </w:p>
    <w:p w14:paraId="4FB2D6F7">
      <w:pPr>
        <w:spacing w:line="360" w:lineRule="auto"/>
        <w:ind w:firstLine="420" w:firstLineChars="200"/>
        <w:jc w:val="left"/>
        <w:rPr>
          <w:rFonts w:hint="eastAsia" w:ascii="仿宋" w:hAnsi="仿宋" w:eastAsia="仿宋" w:cs="仿宋"/>
          <w:color w:val="auto"/>
          <w:szCs w:val="21"/>
        </w:rPr>
      </w:pPr>
    </w:p>
    <w:p w14:paraId="79160A45">
      <w:pPr>
        <w:spacing w:line="360" w:lineRule="auto"/>
        <w:ind w:firstLine="420" w:firstLineChars="200"/>
        <w:jc w:val="left"/>
        <w:rPr>
          <w:rFonts w:hint="eastAsia" w:ascii="仿宋" w:hAnsi="仿宋" w:eastAsia="仿宋" w:cs="仿宋"/>
          <w:color w:val="auto"/>
          <w:szCs w:val="21"/>
        </w:rPr>
      </w:pPr>
    </w:p>
    <w:p w14:paraId="25AD4148">
      <w:pPr>
        <w:spacing w:line="360" w:lineRule="auto"/>
        <w:ind w:firstLine="420" w:firstLineChars="200"/>
        <w:jc w:val="left"/>
        <w:rPr>
          <w:rFonts w:hint="eastAsia" w:ascii="仿宋" w:hAnsi="仿宋" w:eastAsia="仿宋" w:cs="仿宋"/>
          <w:color w:val="auto"/>
          <w:szCs w:val="21"/>
        </w:rPr>
      </w:pPr>
    </w:p>
    <w:p w14:paraId="2704D009">
      <w:pPr>
        <w:spacing w:line="360" w:lineRule="auto"/>
        <w:jc w:val="left"/>
        <w:rPr>
          <w:rFonts w:hint="eastAsia" w:ascii="仿宋" w:hAnsi="仿宋" w:eastAsia="仿宋" w:cs="仿宋"/>
          <w:color w:val="auto"/>
          <w:szCs w:val="21"/>
        </w:rPr>
      </w:pPr>
    </w:p>
    <w:p w14:paraId="7DB564B9">
      <w:pPr>
        <w:spacing w:line="360" w:lineRule="auto"/>
        <w:jc w:val="left"/>
        <w:rPr>
          <w:rFonts w:hint="eastAsia" w:ascii="仿宋" w:hAnsi="仿宋" w:eastAsia="仿宋" w:cs="仿宋"/>
          <w:color w:val="auto"/>
          <w:szCs w:val="21"/>
        </w:rPr>
      </w:pPr>
    </w:p>
    <w:p w14:paraId="7A88D950">
      <w:pPr>
        <w:spacing w:line="360" w:lineRule="auto"/>
        <w:jc w:val="left"/>
        <w:rPr>
          <w:rFonts w:hint="eastAsia" w:ascii="仿宋" w:hAnsi="仿宋" w:eastAsia="仿宋" w:cs="仿宋"/>
          <w:color w:val="auto"/>
          <w:szCs w:val="21"/>
        </w:rPr>
      </w:pPr>
    </w:p>
    <w:p w14:paraId="0475B80D">
      <w:pPr>
        <w:pStyle w:val="20"/>
        <w:snapToGrid w:val="0"/>
        <w:spacing w:before="0" w:after="0" w:line="360" w:lineRule="auto"/>
        <w:jc w:val="center"/>
        <w:outlineLvl w:val="1"/>
        <w:rPr>
          <w:rStyle w:val="21"/>
          <w:rFonts w:hint="eastAsia" w:ascii="Times New Roman" w:hAnsi="Times New Roman" w:eastAsia="仿宋_GB2312" w:cs="仿宋_GB2312"/>
          <w:color w:val="auto"/>
          <w:sz w:val="28"/>
          <w:szCs w:val="28"/>
        </w:rPr>
      </w:pPr>
      <w:r>
        <w:rPr>
          <w:rStyle w:val="21"/>
          <w:rFonts w:hint="eastAsia" w:ascii="Times New Roman" w:hAnsi="Times New Roman" w:eastAsia="仿宋_GB2312" w:cs="仿宋_GB2312"/>
          <w:color w:val="auto"/>
          <w:sz w:val="28"/>
          <w:szCs w:val="28"/>
          <w:lang w:val="en-US" w:eastAsia="zh-CN"/>
        </w:rPr>
        <w:t>十、</w:t>
      </w:r>
      <w:r>
        <w:rPr>
          <w:rStyle w:val="21"/>
          <w:rFonts w:hint="eastAsia" w:ascii="Times New Roman" w:hAnsi="Times New Roman" w:eastAsia="仿宋_GB2312" w:cs="仿宋_GB2312"/>
          <w:color w:val="auto"/>
          <w:sz w:val="28"/>
          <w:szCs w:val="28"/>
        </w:rPr>
        <w:t>服务承诺书</w:t>
      </w:r>
    </w:p>
    <w:p w14:paraId="3A3BE8F4">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u w:val="single"/>
        </w:rPr>
      </w:pPr>
      <w:r>
        <w:rPr>
          <w:rFonts w:hint="eastAsia" w:ascii="仿宋" w:hAnsi="仿宋" w:eastAsia="仿宋" w:cs="仿宋"/>
          <w:sz w:val="24"/>
          <w:szCs w:val="24"/>
          <w:u w:val="single"/>
        </w:rPr>
        <w:t>四川成渝高速公路股份有限公司 :</w:t>
      </w:r>
    </w:p>
    <w:p w14:paraId="3846F383">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u w:val="single"/>
        </w:rPr>
      </w:pPr>
    </w:p>
    <w:p w14:paraId="4F2EBB6B">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以诚实、守信的态度参加贵方的比选活动并郑重承诺，在参选过程中，不发生因我方原因造成的违背下列承诺之一的行为或出现其它严重损害贵方利益的行为。如有发生，我方自愿放弃比选申请，且自我方行为被贵方认定之日起两年内，贵方有权不接受我方在贵方周期性询价或其它项目中的报价申请，两年后如我方不能有效证明信誉的改善，贵方仍有权拒绝我方的报价申请。</w:t>
      </w:r>
    </w:p>
    <w:p w14:paraId="42A9E33E">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承诺不发生弄虚作假骗取中选、中选后非贵方原因放弃中选的行为。如在中选后发现我方申请资料不符合比选要求或资料载明条件发生变化而不符合比选要求，你方有权取消我方中选人资格，另选中选人。</w:t>
      </w:r>
    </w:p>
    <w:p w14:paraId="13FA8DD5">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2、我方承诺不发生任何串通与项目有关的单位而损害贵方或国家利益的行为。</w:t>
      </w:r>
    </w:p>
    <w:p w14:paraId="591ACE52">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3、如我单位中选，我方承诺：</w:t>
      </w:r>
    </w:p>
    <w:p w14:paraId="6BDC8F4C">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（1）在项目咨询时，由本申请文件中的技术人员参加咨询，且保证足够的技术力量投入、咨询深度与力度、技术管理与复核、成果文件完整度、工作效能，并配合你方过程控制的要求。</w:t>
      </w:r>
    </w:p>
    <w:p w14:paraId="3D0A448D">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（2）在项目咨询时，我方保证接受贵方在服务内容、服务要求、咨询费支付额度及支付方式、服务质量等方面的管理规定。</w:t>
      </w:r>
    </w:p>
    <w:p w14:paraId="7549A9B3">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（3）不发生出具虚假成果或报告的行为。</w:t>
      </w:r>
    </w:p>
    <w:p w14:paraId="2F7A5DED">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（4）不发生因我方原因造成咨询服务出现重大失误的行为。</w:t>
      </w:r>
    </w:p>
    <w:p w14:paraId="107ACCA2">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（5）将接受贵方对咨询机构的考核管理办法及其他管理规定。</w:t>
      </w:r>
    </w:p>
    <w:p w14:paraId="299A2269">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4、比选文件、申请文件中的实质性条款也属我方承诺的内容。</w:t>
      </w:r>
    </w:p>
    <w:p w14:paraId="7B4E4DEB">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u w:val="single"/>
        </w:rPr>
      </w:pPr>
    </w:p>
    <w:p w14:paraId="443BD77D">
      <w:pPr>
        <w:keepNext w:val="0"/>
        <w:keepLines w:val="0"/>
        <w:pageBreakBefore w:val="0"/>
        <w:widowControl w:val="0"/>
        <w:kinsoku/>
        <w:wordWrap/>
        <w:overflowPunct/>
        <w:topLinePunct w:val="0"/>
        <w:autoSpaceDE/>
        <w:autoSpaceDN/>
        <w:bidi w:val="0"/>
        <w:snapToGrid w:val="0"/>
        <w:spacing w:line="320" w:lineRule="exact"/>
        <w:ind w:firstLine="597" w:firstLineChars="249"/>
        <w:jc w:val="right"/>
        <w:textAlignment w:val="auto"/>
        <w:rPr>
          <w:rStyle w:val="21"/>
          <w:rFonts w:hint="eastAsia" w:ascii="仿宋" w:hAnsi="仿宋" w:eastAsia="仿宋" w:cs="仿宋"/>
          <w:bCs/>
          <w:sz w:val="24"/>
          <w:szCs w:val="24"/>
        </w:rPr>
      </w:pPr>
      <w:r>
        <w:rPr>
          <w:rStyle w:val="21"/>
          <w:rFonts w:hint="eastAsia" w:ascii="仿宋" w:hAnsi="仿宋" w:eastAsia="仿宋" w:cs="仿宋"/>
          <w:bCs/>
          <w:sz w:val="24"/>
          <w:szCs w:val="24"/>
        </w:rPr>
        <w:t>比选申请人：</w:t>
      </w:r>
      <w:r>
        <w:rPr>
          <w:rStyle w:val="21"/>
          <w:rFonts w:hint="eastAsia" w:ascii="仿宋" w:hAnsi="仿宋" w:eastAsia="仿宋" w:cs="仿宋"/>
          <w:bCs/>
          <w:sz w:val="24"/>
          <w:szCs w:val="24"/>
          <w:u w:val="single" w:color="000000"/>
        </w:rPr>
        <w:t xml:space="preserve">                  </w:t>
      </w:r>
      <w:r>
        <w:rPr>
          <w:rStyle w:val="21"/>
          <w:rFonts w:hint="eastAsia" w:ascii="仿宋" w:hAnsi="仿宋" w:eastAsia="仿宋" w:cs="仿宋"/>
          <w:bCs/>
          <w:sz w:val="24"/>
          <w:szCs w:val="24"/>
        </w:rPr>
        <w:t>（名称+盖章）</w:t>
      </w:r>
    </w:p>
    <w:p w14:paraId="6E1C4B14">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u w:val="single"/>
        </w:rPr>
      </w:pPr>
      <w:r>
        <w:rPr>
          <w:rStyle w:val="21"/>
          <w:rFonts w:hint="eastAsia" w:ascii="仿宋" w:hAnsi="仿宋" w:eastAsia="仿宋" w:cs="仿宋"/>
          <w:bCs/>
          <w:sz w:val="24"/>
          <w:szCs w:val="24"/>
        </w:rPr>
        <w:t xml:space="preserve">                           法定代表人或委托代理人：</w:t>
      </w:r>
      <w:r>
        <w:rPr>
          <w:rStyle w:val="21"/>
          <w:rFonts w:hint="eastAsia" w:ascii="仿宋" w:hAnsi="仿宋" w:eastAsia="仿宋" w:cs="仿宋"/>
          <w:bCs/>
          <w:sz w:val="24"/>
          <w:szCs w:val="24"/>
          <w:u w:val="single" w:color="000000"/>
        </w:rPr>
        <w:t xml:space="preserve">       </w:t>
      </w:r>
      <w:r>
        <w:rPr>
          <w:rStyle w:val="21"/>
          <w:rFonts w:hint="eastAsia" w:ascii="仿宋" w:hAnsi="仿宋" w:eastAsia="仿宋" w:cs="仿宋"/>
          <w:bCs/>
          <w:sz w:val="24"/>
          <w:szCs w:val="24"/>
        </w:rPr>
        <w:t>（签字）</w:t>
      </w:r>
    </w:p>
    <w:p w14:paraId="1D22D00B">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sz w:val="24"/>
          <w:szCs w:val="24"/>
          <w:u w:val="single"/>
        </w:rPr>
      </w:pPr>
    </w:p>
    <w:p w14:paraId="473AED2F">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hint="eastAsia" w:ascii="仿宋" w:hAnsi="仿宋" w:eastAsia="仿宋" w:cs="仿宋"/>
          <w:sz w:val="32"/>
          <w:szCs w:val="32"/>
        </w:rPr>
      </w:pPr>
      <w:r>
        <w:rPr>
          <w:rFonts w:hint="eastAsia" w:ascii="仿宋" w:hAnsi="仿宋" w:eastAsia="仿宋" w:cs="仿宋"/>
          <w:sz w:val="24"/>
          <w:szCs w:val="24"/>
        </w:rPr>
        <w:t>日    期：      年    月    日</w:t>
      </w:r>
    </w:p>
    <w:p w14:paraId="17BDA640">
      <w:pPr>
        <w:snapToGrid w:val="0"/>
        <w:spacing w:line="400" w:lineRule="atLeast"/>
        <w:rPr>
          <w:rFonts w:hint="eastAsia" w:ascii="仿宋_GB2312" w:hAnsi="T" w:eastAsia="仿宋_GB2312"/>
          <w:sz w:val="24"/>
          <w:szCs w:val="24"/>
        </w:rPr>
      </w:pPr>
      <w:r>
        <w:rPr>
          <w:rFonts w:ascii="仿宋_GB2312" w:eastAsia="仿宋_GB2312"/>
          <w:sz w:val="32"/>
          <w:szCs w:val="32"/>
        </w:rPr>
        <w:br w:type="page"/>
      </w:r>
      <w:bookmarkStart w:id="35" w:name="_Hlk77693234"/>
    </w:p>
    <w:p w14:paraId="64EC6E87">
      <w:pPr>
        <w:pStyle w:val="20"/>
        <w:snapToGrid w:val="0"/>
        <w:spacing w:before="0" w:after="0" w:line="360" w:lineRule="auto"/>
        <w:jc w:val="center"/>
        <w:outlineLvl w:val="1"/>
        <w:rPr>
          <w:rStyle w:val="21"/>
          <w:rFonts w:hint="eastAsia" w:ascii="Times New Roman" w:hAnsi="Times New Roman" w:eastAsia="仿宋_GB2312" w:cs="仿宋_GB2312"/>
          <w:color w:val="auto"/>
          <w:sz w:val="28"/>
          <w:szCs w:val="28"/>
        </w:rPr>
      </w:pPr>
      <w:r>
        <w:rPr>
          <w:rStyle w:val="21"/>
          <w:rFonts w:hint="eastAsia" w:ascii="Times New Roman" w:hAnsi="Times New Roman" w:eastAsia="仿宋_GB2312" w:cs="仿宋_GB2312"/>
          <w:color w:val="auto"/>
          <w:sz w:val="28"/>
          <w:szCs w:val="28"/>
          <w:lang w:val="en-US" w:eastAsia="zh-CN"/>
        </w:rPr>
        <w:t>十一、</w:t>
      </w:r>
      <w:r>
        <w:rPr>
          <w:rStyle w:val="21"/>
          <w:rFonts w:hint="eastAsia" w:ascii="Times New Roman" w:hAnsi="Times New Roman" w:eastAsia="仿宋_GB2312" w:cs="仿宋_GB2312"/>
          <w:color w:val="auto"/>
          <w:sz w:val="28"/>
          <w:szCs w:val="28"/>
        </w:rPr>
        <w:t>保密承诺函</w:t>
      </w:r>
    </w:p>
    <w:p w14:paraId="58D875B6">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我方因参与</w:t>
      </w:r>
      <w:r>
        <w:rPr>
          <w:rFonts w:hint="eastAsia" w:ascii="仿宋" w:hAnsi="仿宋" w:eastAsia="仿宋" w:cs="仿宋"/>
          <w:sz w:val="24"/>
          <w:szCs w:val="24"/>
          <w:lang w:val="en-US" w:eastAsia="zh-CN"/>
        </w:rPr>
        <w:t>合同内控体系优化提升项目</w:t>
      </w:r>
      <w:r>
        <w:rPr>
          <w:rFonts w:hint="eastAsia" w:ascii="仿宋" w:hAnsi="仿宋" w:eastAsia="仿宋" w:cs="仿宋"/>
          <w:sz w:val="24"/>
          <w:szCs w:val="24"/>
        </w:rPr>
        <w:t>有关工作，贵公司可能会向我方提供涉及贵公司和关联公司的有关业务、资产、财务、管理、人事、法律、技术、投资等方面的信息、记录、文件、资料以及与本项目有关的意见、建议、分析、其他书面文件等（以下简称“保密信息”）。我方理解，这些保密信息为贵公司和关联公司所专有，涉及贵公司和关联公司的商业机密。</w:t>
      </w:r>
    </w:p>
    <w:p w14:paraId="4BA71963">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为保障贵公司和关联公司的权益，我方自愿就相关保密信息承担保密责任，并向贵公司承诺：</w:t>
      </w:r>
    </w:p>
    <w:p w14:paraId="33E47557">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一、保密义务</w:t>
      </w:r>
    </w:p>
    <w:p w14:paraId="0F0ABE52">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对贵公司和关联公司的保密信息予以保密而不论贵公司是否书面明确相关信息为保密信息，并保证该保密信息仅用于与本项目有关的目的。未经贵公司和关联公司的事先书面同意，我方不会以告知、公布、发表、转让或其他方式直接或间接向不参与本项目的其他任何个人或机构全部或部分披露该保密信息的任何内容，也不得基于其他任何商业目的使用。</w:t>
      </w:r>
    </w:p>
    <w:p w14:paraId="4B44886B">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2、我方对我方依据项目委托协议提供项目服务产生的任何中间或最终工作成果承担保密义务。</w:t>
      </w:r>
    </w:p>
    <w:p w14:paraId="5744D62F">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我方保证所获得保密资料仅在从事我方项目工作人员范围内知悉，并保证相关人员承担与我方同等的保密义务。经贵公司同意我方向与项目相关的第三方披露相关保密信息的，我方应确保该第三方承担与我方同等的保密义务。  </w:t>
      </w:r>
    </w:p>
    <w:p w14:paraId="1321D49B">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4、我方将本着谨慎、诚信的态度，采取任何必要、合理的措施，对保密信息予以保密，不得对保密信息进行未经授权的复制或使用。</w:t>
      </w:r>
    </w:p>
    <w:p w14:paraId="7638D0AC">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5、我方保证不刺探或者以其他不正当手段（包括利用计算机进行检索、浏览、复制等）获取与本职工作或本身业务无关的商业秘密。</w:t>
      </w:r>
    </w:p>
    <w:p w14:paraId="3CE27A19">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6、未经贵公司书面同意，我方不会利</w:t>
      </w:r>
      <w:r>
        <w:rPr>
          <w:rFonts w:hint="eastAsia" w:ascii="仿宋" w:hAnsi="仿宋" w:eastAsia="仿宋" w:cs="仿宋"/>
          <w:sz w:val="24"/>
          <w:szCs w:val="24"/>
          <w:lang w:val="en-US" w:eastAsia="zh-CN"/>
        </w:rPr>
        <w:t>用</w:t>
      </w:r>
      <w:r>
        <w:rPr>
          <w:rFonts w:hint="eastAsia" w:ascii="仿宋" w:hAnsi="仿宋" w:eastAsia="仿宋" w:cs="仿宋"/>
          <w:sz w:val="24"/>
          <w:szCs w:val="24"/>
        </w:rPr>
        <w:t>保密信息进行新产品的设计与开发和撰写论文，不得就相关产物申请所有权，也不得向第三方公布。</w:t>
      </w:r>
    </w:p>
    <w:p w14:paraId="393761AB">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7、我方不论因何种原因终止参与贵公司关于该项目的工作后，应确保立即终止获得保密信息的途径，并不得利用保密信息为其他与贵公司、关联公司有竞争关系的企业（包括自办企业）服务。</w:t>
      </w:r>
    </w:p>
    <w:p w14:paraId="2433F99C">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8、贵我双方解除或终止合同后，我方将立即自费向贵公司归还所有含保密信息的文件或媒体及其复制件或摘要，不会私自留存。</w:t>
      </w:r>
    </w:p>
    <w:p w14:paraId="4CD234A8">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9、如发现保密信息被泄露或者我方过失泄露秘密，我方将采取有效措施防止泄密进一步扩大，并及时向贵公司报告。</w:t>
      </w:r>
    </w:p>
    <w:p w14:paraId="539759C4">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二、保密期限</w:t>
      </w:r>
    </w:p>
    <w:p w14:paraId="5FD60BB6">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我方的保密义务自本承诺函出具之日起生效，直至保密信息被贵公司和关联公司依法公开披露或成为公开信息之日止。我方是否继续参与贵公司关于该项目的工作，不影响保密义务的承担。</w:t>
      </w:r>
    </w:p>
    <w:p w14:paraId="702C1E97">
      <w:pPr>
        <w:keepNext w:val="0"/>
        <w:keepLines w:val="0"/>
        <w:pageBreakBefore w:val="0"/>
        <w:widowControl w:val="0"/>
        <w:kinsoku/>
        <w:wordWrap/>
        <w:overflowPunct/>
        <w:topLinePunct w:val="0"/>
        <w:autoSpaceDE/>
        <w:autoSpaceDN/>
        <w:bidi w:val="0"/>
        <w:spacing w:line="3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违约责任</w:t>
      </w:r>
    </w:p>
    <w:p w14:paraId="37538E7E">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1、我方未遵守本承诺函约定的保密义务，应按项目委托协议约定向甲方承担违约责任。</w:t>
      </w:r>
    </w:p>
    <w:p w14:paraId="069539DF">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2、因我方违反保密义务而致使贵公司和关联公司遭受损失的，我方将承担全部赔偿责任。如我方因违约而受有利益，还应将所得利益支付给贵公司。</w:t>
      </w:r>
    </w:p>
    <w:p w14:paraId="48BDFA1D">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3、因我方的违约行为侵犯了贵公司和关联公司的商业秘密权利的，贵公司和关联公司可以选择根据本承诺函要求我方承担违约责任，或者根据国家有关</w:t>
      </w:r>
      <w:r>
        <w:rPr>
          <w:rFonts w:hint="eastAsia" w:ascii="仿宋" w:hAnsi="仿宋" w:eastAsia="仿宋" w:cs="仿宋"/>
          <w:sz w:val="24"/>
          <w:szCs w:val="24"/>
          <w:lang w:eastAsia="zh-CN"/>
        </w:rPr>
        <w:t>法律法规</w:t>
      </w:r>
      <w:r>
        <w:rPr>
          <w:rFonts w:hint="eastAsia" w:ascii="仿宋" w:hAnsi="仿宋" w:eastAsia="仿宋" w:cs="仿宋"/>
          <w:sz w:val="24"/>
          <w:szCs w:val="24"/>
        </w:rPr>
        <w:t>要求我方承担侵权责任。</w:t>
      </w:r>
    </w:p>
    <w:p w14:paraId="145CEF8A">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四、法律适用及争议解决</w:t>
      </w:r>
    </w:p>
    <w:p w14:paraId="71E571C4">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1、本承诺函受中华人民共和国法律管辖并按其解释。</w:t>
      </w:r>
    </w:p>
    <w:p w14:paraId="2BAE8E8C">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2、因本承诺函引起的或与本承诺函有关的任何争议，可以由贵我双方协商解决，不能通过友好协商解决的，可向贵公司所在地有管辖权的人民法院提起诉讼。</w:t>
      </w:r>
    </w:p>
    <w:p w14:paraId="54439161">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五、其他</w:t>
      </w:r>
    </w:p>
    <w:p w14:paraId="3A2A2CC7">
      <w:pPr>
        <w:keepNext w:val="0"/>
        <w:keepLines w:val="0"/>
        <w:pageBreakBefore w:val="0"/>
        <w:widowControl w:val="0"/>
        <w:kinsoku/>
        <w:wordWrap/>
        <w:overflowPunct/>
        <w:topLinePunct w:val="0"/>
        <w:autoSpaceDE/>
        <w:autoSpaceDN/>
        <w:bidi w:val="0"/>
        <w:spacing w:line="3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我方确认，本承诺函为我方真实意思表示，自我方授权代表签字并盖公章之日起生效。</w:t>
      </w:r>
    </w:p>
    <w:p w14:paraId="5EBAD578">
      <w:pPr>
        <w:spacing w:line="400" w:lineRule="atLeast"/>
        <w:ind w:firstLine="480" w:firstLineChars="200"/>
        <w:jc w:val="right"/>
        <w:rPr>
          <w:rFonts w:hint="eastAsia" w:ascii="仿宋" w:hAnsi="仿宋" w:eastAsia="仿宋" w:cs="仿宋"/>
          <w:sz w:val="24"/>
          <w:szCs w:val="24"/>
        </w:rPr>
      </w:pPr>
    </w:p>
    <w:p w14:paraId="65A997A0">
      <w:pPr>
        <w:spacing w:line="400" w:lineRule="atLeast"/>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承诺人</w:t>
      </w:r>
      <w:r>
        <w:rPr>
          <w:rFonts w:hint="eastAsia" w:ascii="仿宋" w:hAnsi="仿宋" w:eastAsia="仿宋" w:cs="仿宋"/>
          <w:sz w:val="24"/>
          <w:szCs w:val="24"/>
        </w:rPr>
        <w:t>：</w:t>
      </w:r>
      <w:r>
        <w:rPr>
          <w:rStyle w:val="21"/>
          <w:rFonts w:hint="eastAsia" w:ascii="仿宋" w:hAnsi="仿宋" w:eastAsia="仿宋" w:cs="仿宋"/>
          <w:bCs/>
          <w:sz w:val="24"/>
          <w:szCs w:val="24"/>
          <w:u w:val="single" w:color="000000"/>
        </w:rPr>
        <w:t xml:space="preserve">                </w:t>
      </w:r>
      <w:r>
        <w:rPr>
          <w:rFonts w:hint="eastAsia" w:ascii="仿宋" w:hAnsi="仿宋" w:eastAsia="仿宋" w:cs="仿宋"/>
          <w:sz w:val="24"/>
          <w:szCs w:val="24"/>
        </w:rPr>
        <w:t>（名称+公章）</w:t>
      </w:r>
    </w:p>
    <w:p w14:paraId="3B976BA1">
      <w:pPr>
        <w:wordWrap w:val="0"/>
        <w:spacing w:line="400" w:lineRule="atLeas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法定代表人：</w:t>
      </w:r>
      <w:r>
        <w:rPr>
          <w:rStyle w:val="21"/>
          <w:rFonts w:hint="eastAsia" w:ascii="仿宋" w:hAnsi="仿宋" w:eastAsia="仿宋" w:cs="仿宋"/>
          <w:bCs/>
          <w:sz w:val="24"/>
          <w:szCs w:val="24"/>
          <w:u w:val="single" w:color="000000"/>
        </w:rPr>
        <w:t xml:space="preserve">             </w:t>
      </w:r>
    </w:p>
    <w:p w14:paraId="78F1A21F">
      <w:pPr>
        <w:wordWrap w:val="0"/>
        <w:spacing w:line="400" w:lineRule="atLeas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或授权代表：</w:t>
      </w:r>
      <w:r>
        <w:rPr>
          <w:rStyle w:val="21"/>
          <w:rFonts w:hint="eastAsia" w:ascii="仿宋" w:hAnsi="仿宋" w:eastAsia="仿宋" w:cs="仿宋"/>
          <w:bCs/>
          <w:sz w:val="24"/>
          <w:szCs w:val="24"/>
          <w:u w:val="single" w:color="000000"/>
        </w:rPr>
        <w:t xml:space="preserve">             </w:t>
      </w:r>
    </w:p>
    <w:p w14:paraId="090D2255">
      <w:pPr>
        <w:spacing w:line="400" w:lineRule="atLeast"/>
        <w:ind w:firstLine="480" w:firstLineChars="200"/>
        <w:jc w:val="right"/>
        <w:rPr>
          <w:rFonts w:hint="eastAsia" w:ascii="仿宋" w:hAnsi="仿宋" w:eastAsia="仿宋" w:cs="仿宋"/>
        </w:rPr>
      </w:pPr>
      <w:r>
        <w:rPr>
          <w:rFonts w:hint="eastAsia" w:ascii="仿宋" w:hAnsi="仿宋" w:eastAsia="仿宋" w:cs="仿宋"/>
          <w:sz w:val="24"/>
          <w:szCs w:val="24"/>
        </w:rPr>
        <w:t>签署时间</w:t>
      </w:r>
      <w:r>
        <w:rPr>
          <w:rFonts w:hint="eastAsia" w:ascii="仿宋" w:hAnsi="仿宋" w:eastAsia="仿宋" w:cs="仿宋"/>
          <w:sz w:val="24"/>
          <w:szCs w:val="24"/>
          <w:lang w:eastAsia="zh-CN"/>
        </w:rPr>
        <w:t>：</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　月　日</w:t>
      </w:r>
      <w:bookmarkEnd w:id="35"/>
    </w:p>
    <w:p w14:paraId="71BDE2BC"/>
    <w:p w14:paraId="06EB4B5F">
      <w:pPr>
        <w:pStyle w:val="2"/>
      </w:pPr>
    </w:p>
    <w:p w14:paraId="1D0E29DE">
      <w:pPr>
        <w:pStyle w:val="2"/>
      </w:pPr>
    </w:p>
    <w:p w14:paraId="1107CD36">
      <w:pPr>
        <w:pStyle w:val="2"/>
        <w:ind w:left="0" w:leftChars="0" w:firstLine="0" w:firstLineChars="0"/>
      </w:pPr>
    </w:p>
    <w:p w14:paraId="4AAC88EE">
      <w:pPr>
        <w:pStyle w:val="2"/>
      </w:pPr>
    </w:p>
    <w:p w14:paraId="7701F692">
      <w:pPr>
        <w:spacing w:after="0" w:line="480" w:lineRule="auto"/>
        <w:jc w:val="center"/>
        <w:rPr>
          <w:rFonts w:hint="default" w:ascii="方正小标宋简体" w:hAnsi="宋体" w:eastAsia="方正小标宋简体" w:cs="宋体"/>
          <w:sz w:val="40"/>
          <w:szCs w:val="40"/>
          <w:highlight w:val="none"/>
          <w:lang w:val="en-US" w:eastAsia="zh-CN"/>
        </w:rPr>
      </w:pPr>
      <w:r>
        <w:rPr>
          <w:rFonts w:hint="eastAsia" w:ascii="方正小标宋简体" w:hAnsi="宋体" w:eastAsia="方正小标宋简体" w:cs="宋体"/>
          <w:sz w:val="40"/>
          <w:szCs w:val="40"/>
          <w:lang w:val="en-US" w:eastAsia="zh-CN"/>
        </w:rPr>
        <w:t>第五章 合同</w:t>
      </w:r>
      <w:r>
        <w:rPr>
          <w:rFonts w:hint="eastAsia" w:ascii="方正小标宋简体" w:hAnsi="宋体" w:eastAsia="方正小标宋简体" w:cs="宋体"/>
          <w:sz w:val="40"/>
          <w:szCs w:val="40"/>
          <w:highlight w:val="none"/>
          <w:lang w:val="en-US" w:eastAsia="zh-CN"/>
        </w:rPr>
        <w:t>模版</w:t>
      </w:r>
    </w:p>
    <w:p w14:paraId="6018B763">
      <w:pPr>
        <w:spacing w:after="0" w:line="480" w:lineRule="auto"/>
        <w:jc w:val="center"/>
        <w:rPr>
          <w:rFonts w:hint="eastAsia" w:ascii="方正小标宋简体" w:hAnsi="宋体" w:eastAsia="方正小标宋简体" w:cs="宋体"/>
          <w:sz w:val="40"/>
          <w:szCs w:val="40"/>
          <w:highlight w:val="none"/>
          <w:lang w:val="en-US" w:eastAsia="zh-CN"/>
        </w:rPr>
      </w:pPr>
    </w:p>
    <w:p w14:paraId="2BB65CC6">
      <w:pPr>
        <w:spacing w:after="0" w:line="480" w:lineRule="auto"/>
        <w:jc w:val="center"/>
        <w:rPr>
          <w:rFonts w:hint="default" w:ascii="方正小标宋简体" w:hAnsi="宋体" w:eastAsia="方正小标宋简体" w:cs="宋体"/>
          <w:sz w:val="40"/>
          <w:szCs w:val="40"/>
          <w:lang w:val="en-US" w:eastAsia="zh-CN"/>
        </w:rPr>
      </w:pPr>
      <w:r>
        <w:rPr>
          <w:rFonts w:hint="eastAsia" w:ascii="方正小标宋简体" w:hAnsi="宋体" w:eastAsia="方正小标宋简体" w:cs="宋体"/>
          <w:sz w:val="40"/>
          <w:szCs w:val="40"/>
          <w:highlight w:val="none"/>
          <w:lang w:val="en-US" w:eastAsia="zh-CN"/>
        </w:rPr>
        <w:t>合规内控体系优化提升项目咨询机构</w:t>
      </w:r>
      <w:r>
        <w:rPr>
          <w:rFonts w:hint="eastAsia" w:ascii="方正小标宋简体" w:hAnsi="宋体" w:eastAsia="方正小标宋简体" w:cs="宋体"/>
          <w:sz w:val="40"/>
          <w:szCs w:val="40"/>
          <w:lang w:val="en-US" w:eastAsia="zh-CN"/>
        </w:rPr>
        <w:t>合同</w:t>
      </w:r>
    </w:p>
    <w:p w14:paraId="7D2BBC82">
      <w:pPr>
        <w:spacing w:line="360" w:lineRule="auto"/>
        <w:rPr>
          <w:rFonts w:ascii="仿宋" w:hAnsi="仿宋" w:eastAsia="仿宋" w:cs="仿宋"/>
        </w:rPr>
      </w:pPr>
    </w:p>
    <w:p w14:paraId="4A118DFD">
      <w:pPr>
        <w:pStyle w:val="15"/>
        <w:numPr>
          <w:ilvl w:val="4"/>
          <w:numId w:val="0"/>
        </w:numPr>
        <w:spacing w:line="360" w:lineRule="auto"/>
        <w:ind w:left="400"/>
        <w:rPr>
          <w:rFonts w:ascii="仿宋" w:hAnsi="仿宋" w:eastAsia="仿宋" w:cs="仿宋"/>
          <w:b w:val="0"/>
        </w:rPr>
      </w:pPr>
    </w:p>
    <w:p w14:paraId="5823B89C">
      <w:pPr>
        <w:spacing w:line="360" w:lineRule="auto"/>
        <w:rPr>
          <w:rFonts w:ascii="仿宋" w:hAnsi="仿宋" w:eastAsia="仿宋" w:cs="仿宋"/>
        </w:rPr>
      </w:pPr>
    </w:p>
    <w:p w14:paraId="397038F8">
      <w:pPr>
        <w:pStyle w:val="2"/>
        <w:rPr>
          <w:rFonts w:ascii="宋体" w:hAnsi="宋体" w:eastAsia="宋体" w:cs="宋体"/>
          <w:b/>
          <w:bCs/>
          <w:spacing w:val="8"/>
          <w:sz w:val="42"/>
          <w:szCs w:val="42"/>
        </w:rPr>
      </w:pPr>
    </w:p>
    <w:p w14:paraId="7C9B2AE6">
      <w:pPr>
        <w:pStyle w:val="6"/>
        <w:spacing w:line="312" w:lineRule="auto"/>
      </w:pPr>
    </w:p>
    <w:p w14:paraId="00243847">
      <w:pPr>
        <w:pStyle w:val="6"/>
        <w:spacing w:line="312" w:lineRule="auto"/>
      </w:pPr>
    </w:p>
    <w:p w14:paraId="200C3133">
      <w:pPr>
        <w:pStyle w:val="6"/>
        <w:spacing w:line="251" w:lineRule="auto"/>
      </w:pPr>
    </w:p>
    <w:p w14:paraId="79CEDABE">
      <w:pPr>
        <w:pStyle w:val="6"/>
        <w:spacing w:line="251" w:lineRule="auto"/>
      </w:pPr>
    </w:p>
    <w:p w14:paraId="565DF52B">
      <w:pPr>
        <w:pStyle w:val="6"/>
        <w:spacing w:line="251" w:lineRule="auto"/>
      </w:pPr>
    </w:p>
    <w:p w14:paraId="3A841B7D">
      <w:pPr>
        <w:pStyle w:val="6"/>
        <w:spacing w:line="251" w:lineRule="auto"/>
      </w:pPr>
    </w:p>
    <w:p w14:paraId="3AE0164F">
      <w:pPr>
        <w:spacing w:before="71" w:line="221" w:lineRule="auto"/>
        <w:rPr>
          <w:rFonts w:ascii="黑体" w:hAnsi="黑体" w:eastAsia="黑体" w:cs="黑体"/>
          <w:sz w:val="22"/>
          <w:szCs w:val="22"/>
        </w:rPr>
      </w:pPr>
      <w:r>
        <w:rPr>
          <w:rFonts w:ascii="黑体" w:hAnsi="黑体" w:eastAsia="黑体" w:cs="黑体"/>
          <w:spacing w:val="16"/>
          <w:sz w:val="22"/>
          <w:szCs w:val="22"/>
        </w:rPr>
        <w:t>甲方(委托方):四川成渝高速公路股份有限公司</w:t>
      </w:r>
    </w:p>
    <w:p w14:paraId="00F638D8">
      <w:pPr>
        <w:pStyle w:val="6"/>
        <w:spacing w:line="300" w:lineRule="auto"/>
      </w:pPr>
    </w:p>
    <w:p w14:paraId="151D1F66">
      <w:pPr>
        <w:pStyle w:val="6"/>
        <w:spacing w:line="301" w:lineRule="auto"/>
      </w:pPr>
    </w:p>
    <w:p w14:paraId="60F27CD9">
      <w:pPr>
        <w:spacing w:before="71" w:line="221" w:lineRule="auto"/>
        <w:rPr>
          <w:rFonts w:ascii="黑体" w:hAnsi="黑体" w:eastAsia="黑体" w:cs="黑体"/>
          <w:sz w:val="22"/>
          <w:szCs w:val="22"/>
        </w:rPr>
      </w:pPr>
      <w:r>
        <w:rPr>
          <w:rFonts w:ascii="黑体" w:hAnsi="黑体" w:eastAsia="黑体" w:cs="黑体"/>
          <w:spacing w:val="13"/>
          <w:sz w:val="22"/>
          <w:szCs w:val="22"/>
        </w:rPr>
        <w:t>乙方(受托方):</w:t>
      </w:r>
    </w:p>
    <w:p w14:paraId="0254FD37">
      <w:pPr>
        <w:pStyle w:val="6"/>
        <w:spacing w:line="316" w:lineRule="auto"/>
      </w:pPr>
    </w:p>
    <w:p w14:paraId="2E92531B">
      <w:pPr>
        <w:pStyle w:val="6"/>
        <w:spacing w:line="317" w:lineRule="auto"/>
      </w:pPr>
    </w:p>
    <w:p w14:paraId="7D86A4BC">
      <w:pPr>
        <w:spacing w:before="73" w:line="223" w:lineRule="auto"/>
        <w:rPr>
          <w:rFonts w:ascii="黑体" w:hAnsi="黑体" w:eastAsia="黑体" w:cs="黑体"/>
          <w:spacing w:val="15"/>
          <w:sz w:val="22"/>
          <w:szCs w:val="22"/>
        </w:rPr>
      </w:pPr>
      <w:r>
        <w:rPr>
          <w:rFonts w:ascii="黑体" w:hAnsi="黑体" w:eastAsia="黑体" w:cs="黑体"/>
          <w:spacing w:val="15"/>
          <w:sz w:val="22"/>
          <w:szCs w:val="22"/>
        </w:rPr>
        <w:t>合同时间：</w:t>
      </w:r>
    </w:p>
    <w:p w14:paraId="1D15FC48">
      <w:pPr>
        <w:pStyle w:val="2"/>
        <w:rPr>
          <w:rFonts w:ascii="黑体" w:hAnsi="黑体" w:eastAsia="黑体" w:cs="黑体"/>
          <w:spacing w:val="15"/>
          <w:sz w:val="22"/>
          <w:szCs w:val="22"/>
        </w:rPr>
      </w:pPr>
    </w:p>
    <w:p w14:paraId="0EA7A21D">
      <w:pPr>
        <w:pStyle w:val="2"/>
        <w:rPr>
          <w:rFonts w:ascii="黑体" w:hAnsi="黑体" w:eastAsia="黑体" w:cs="黑体"/>
          <w:spacing w:val="15"/>
          <w:sz w:val="22"/>
          <w:szCs w:val="22"/>
        </w:rPr>
      </w:pPr>
    </w:p>
    <w:p w14:paraId="7616268C">
      <w:pPr>
        <w:pStyle w:val="2"/>
        <w:rPr>
          <w:rFonts w:ascii="黑体" w:hAnsi="黑体" w:eastAsia="黑体" w:cs="黑体"/>
          <w:spacing w:val="15"/>
          <w:sz w:val="22"/>
          <w:szCs w:val="22"/>
        </w:rPr>
      </w:pPr>
    </w:p>
    <w:p w14:paraId="37C214D3">
      <w:pPr>
        <w:spacing w:before="44" w:line="221" w:lineRule="auto"/>
        <w:rPr>
          <w:rFonts w:ascii="黑体" w:hAnsi="黑体" w:eastAsia="黑体" w:cs="黑体"/>
          <w:sz w:val="22"/>
          <w:szCs w:val="22"/>
        </w:rPr>
      </w:pPr>
      <w:r>
        <w:rPr>
          <w:rFonts w:ascii="黑体" w:hAnsi="黑体" w:eastAsia="黑体" w:cs="黑体"/>
          <w:spacing w:val="3"/>
          <w:sz w:val="22"/>
          <w:szCs w:val="22"/>
        </w:rPr>
        <w:t>委托方(甲方):四川成渝高速公路股份有限公司</w:t>
      </w:r>
    </w:p>
    <w:p w14:paraId="49E15143">
      <w:pPr>
        <w:pStyle w:val="6"/>
        <w:spacing w:line="246" w:lineRule="auto"/>
      </w:pPr>
    </w:p>
    <w:p w14:paraId="084A2C11">
      <w:pPr>
        <w:spacing w:before="72" w:line="221" w:lineRule="auto"/>
      </w:pPr>
      <w:r>
        <w:rPr>
          <w:rFonts w:ascii="黑体" w:hAnsi="黑体" w:eastAsia="黑体" w:cs="黑体"/>
          <w:spacing w:val="15"/>
          <w:sz w:val="22"/>
          <w:szCs w:val="22"/>
        </w:rPr>
        <w:t>受托方(乙方):</w:t>
      </w:r>
    </w:p>
    <w:p w14:paraId="5FAD0C5F">
      <w:pPr>
        <w:spacing w:before="71" w:line="396" w:lineRule="auto"/>
        <w:ind w:right="1000" w:firstLine="216" w:firstLineChars="100"/>
        <w:rPr>
          <w:rFonts w:ascii="黑体" w:hAnsi="黑体" w:eastAsia="黑体" w:cs="黑体"/>
          <w:spacing w:val="-2"/>
          <w:sz w:val="22"/>
          <w:szCs w:val="22"/>
        </w:rPr>
      </w:pPr>
      <w:r>
        <w:rPr>
          <w:rFonts w:ascii="黑体" w:hAnsi="黑体" w:eastAsia="黑体" w:cs="黑体"/>
          <w:spacing w:val="-2"/>
          <w:sz w:val="22"/>
          <w:szCs w:val="22"/>
        </w:rPr>
        <w:t>经甲乙双方协商，就甲方委托乙方承担的《</w:t>
      </w:r>
      <w:r>
        <w:rPr>
          <w:rFonts w:hint="eastAsia" w:ascii="黑体" w:hAnsi="黑体" w:eastAsia="黑体" w:cs="黑体"/>
          <w:spacing w:val="-2"/>
          <w:sz w:val="22"/>
          <w:szCs w:val="22"/>
          <w:lang w:val="en-US" w:eastAsia="zh-CN"/>
        </w:rPr>
        <w:t>合规内控体系优化提升项目</w:t>
      </w:r>
      <w:r>
        <w:rPr>
          <w:rFonts w:hint="eastAsia" w:ascii="黑体" w:hAnsi="黑体" w:eastAsia="黑体" w:cs="黑体"/>
          <w:spacing w:val="-2"/>
          <w:sz w:val="22"/>
          <w:szCs w:val="22"/>
          <w:highlight w:val="none"/>
          <w:lang w:val="en-US" w:eastAsia="zh-CN"/>
        </w:rPr>
        <w:t>咨询机构</w:t>
      </w:r>
      <w:r>
        <w:rPr>
          <w:rFonts w:ascii="黑体" w:hAnsi="黑体" w:eastAsia="黑体" w:cs="黑体"/>
          <w:spacing w:val="-2"/>
          <w:sz w:val="22"/>
          <w:szCs w:val="22"/>
        </w:rPr>
        <w:t>》事宜，订立合同 如下。</w:t>
      </w:r>
    </w:p>
    <w:p w14:paraId="269C51B9">
      <w:pPr>
        <w:spacing w:before="71" w:line="396" w:lineRule="auto"/>
        <w:ind w:right="1000" w:firstLine="459"/>
        <w:rPr>
          <w:rFonts w:ascii="黑体" w:hAnsi="黑体" w:eastAsia="黑体" w:cs="黑体"/>
          <w:spacing w:val="-2"/>
          <w:sz w:val="22"/>
          <w:szCs w:val="22"/>
        </w:rPr>
      </w:pPr>
      <w:r>
        <w:rPr>
          <w:rFonts w:hint="eastAsia" w:ascii="黑体" w:hAnsi="黑体" w:eastAsia="黑体" w:cs="黑体"/>
          <w:spacing w:val="-2"/>
          <w:sz w:val="22"/>
          <w:szCs w:val="22"/>
          <w:lang w:val="en-US" w:eastAsia="zh-CN"/>
        </w:rPr>
        <w:t>一</w:t>
      </w:r>
      <w:r>
        <w:rPr>
          <w:rFonts w:ascii="黑体" w:hAnsi="黑体" w:eastAsia="黑体" w:cs="黑体"/>
          <w:spacing w:val="-2"/>
          <w:sz w:val="22"/>
          <w:szCs w:val="22"/>
        </w:rPr>
        <w:t>、项目名称</w:t>
      </w:r>
    </w:p>
    <w:p w14:paraId="1255D872">
      <w:pPr>
        <w:spacing w:before="71" w:line="396" w:lineRule="auto"/>
        <w:ind w:right="1000" w:firstLine="459"/>
        <w:rPr>
          <w:rFonts w:ascii="黑体" w:hAnsi="黑体" w:eastAsia="黑体" w:cs="黑体"/>
          <w:spacing w:val="-2"/>
          <w:sz w:val="22"/>
          <w:szCs w:val="22"/>
        </w:rPr>
      </w:pPr>
      <w:r>
        <w:rPr>
          <w:rFonts w:ascii="黑体" w:hAnsi="黑体" w:eastAsia="黑体" w:cs="黑体"/>
          <w:spacing w:val="-2"/>
          <w:sz w:val="22"/>
          <w:szCs w:val="22"/>
        </w:rPr>
        <w:t>四川成渝高速公路股份有限公司(以下简称“成渝公司”)《</w:t>
      </w:r>
      <w:r>
        <w:rPr>
          <w:rFonts w:hint="eastAsia" w:ascii="黑体" w:hAnsi="黑体" w:eastAsia="黑体" w:cs="黑体"/>
          <w:spacing w:val="-2"/>
          <w:sz w:val="22"/>
          <w:szCs w:val="22"/>
          <w:lang w:val="en-US" w:eastAsia="zh-CN"/>
        </w:rPr>
        <w:t>合规内控体系优化提升项目</w:t>
      </w:r>
      <w:r>
        <w:rPr>
          <w:rFonts w:ascii="黑体" w:hAnsi="黑体" w:eastAsia="黑体" w:cs="黑体"/>
          <w:spacing w:val="-2"/>
          <w:sz w:val="22"/>
          <w:szCs w:val="22"/>
        </w:rPr>
        <w:t>》</w:t>
      </w:r>
    </w:p>
    <w:p w14:paraId="10EFDD09">
      <w:pPr>
        <w:spacing w:before="71" w:line="396" w:lineRule="auto"/>
        <w:ind w:right="1000" w:firstLine="459"/>
        <w:rPr>
          <w:rFonts w:hint="default"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二</w:t>
      </w:r>
      <w:r>
        <w:rPr>
          <w:rFonts w:ascii="黑体" w:hAnsi="黑体" w:eastAsia="黑体" w:cs="黑体"/>
          <w:spacing w:val="-2"/>
          <w:sz w:val="22"/>
          <w:szCs w:val="22"/>
        </w:rPr>
        <w:t>、</w:t>
      </w:r>
      <w:r>
        <w:rPr>
          <w:rFonts w:hint="eastAsia" w:ascii="黑体" w:hAnsi="黑体" w:eastAsia="黑体" w:cs="黑体"/>
          <w:spacing w:val="-2"/>
          <w:sz w:val="22"/>
          <w:szCs w:val="22"/>
          <w:lang w:val="en-US" w:eastAsia="zh-CN"/>
        </w:rPr>
        <w:t>工作内容及服务要求</w:t>
      </w:r>
    </w:p>
    <w:p w14:paraId="3F0AEF4D">
      <w:pPr>
        <w:spacing w:before="73" w:line="406" w:lineRule="auto"/>
        <w:ind w:right="1234" w:firstLine="450"/>
        <w:jc w:val="both"/>
        <w:rPr>
          <w:rFonts w:hint="default"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1.主要工作内容</w:t>
      </w:r>
    </w:p>
    <w:p w14:paraId="7D04A59E">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w:t>
      </w:r>
      <w:r>
        <w:rPr>
          <w:rFonts w:hint="default" w:ascii="黑体" w:hAnsi="黑体" w:eastAsia="黑体" w:cs="黑体"/>
          <w:spacing w:val="-2"/>
          <w:sz w:val="22"/>
          <w:szCs w:val="22"/>
          <w:lang w:val="en-US" w:eastAsia="zh-CN"/>
        </w:rPr>
        <w:t>1</w:t>
      </w:r>
      <w:r>
        <w:rPr>
          <w:rFonts w:hint="eastAsia" w:ascii="黑体" w:hAnsi="黑体" w:eastAsia="黑体" w:cs="黑体"/>
          <w:spacing w:val="-2"/>
          <w:sz w:val="22"/>
          <w:szCs w:val="22"/>
          <w:lang w:val="en-US" w:eastAsia="zh-CN"/>
        </w:rPr>
        <w:t>）协同融合合规内控体系及合规指引管理要求，收集公司流程、制度、执行等资料</w:t>
      </w:r>
      <w:r>
        <w:rPr>
          <w:rFonts w:hint="default" w:ascii="黑体" w:hAnsi="黑体" w:eastAsia="黑体" w:cs="黑体"/>
          <w:spacing w:val="-2"/>
          <w:sz w:val="22"/>
          <w:szCs w:val="22"/>
          <w:lang w:val="en-US" w:eastAsia="zh-CN"/>
        </w:rPr>
        <w:t>，出具成渝公司制度评估报告</w:t>
      </w:r>
      <w:r>
        <w:rPr>
          <w:rFonts w:hint="eastAsia" w:ascii="黑体" w:hAnsi="黑体" w:eastAsia="黑体" w:cs="黑体"/>
          <w:spacing w:val="-2"/>
          <w:sz w:val="22"/>
          <w:szCs w:val="22"/>
          <w:lang w:val="en-US" w:eastAsia="zh-CN"/>
        </w:rPr>
        <w:t>；</w:t>
      </w:r>
    </w:p>
    <w:p w14:paraId="4CBABA17">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w:t>
      </w:r>
      <w:r>
        <w:rPr>
          <w:rFonts w:hint="default" w:ascii="黑体" w:hAnsi="黑体" w:eastAsia="黑体" w:cs="黑体"/>
          <w:spacing w:val="-2"/>
          <w:sz w:val="22"/>
          <w:szCs w:val="22"/>
          <w:lang w:val="en-US" w:eastAsia="zh-CN"/>
        </w:rPr>
        <w:t>2</w:t>
      </w:r>
      <w:r>
        <w:rPr>
          <w:rFonts w:hint="eastAsia" w:ascii="黑体" w:hAnsi="黑体" w:eastAsia="黑体" w:cs="黑体"/>
          <w:spacing w:val="-2"/>
          <w:sz w:val="22"/>
          <w:szCs w:val="22"/>
          <w:lang w:val="en-US" w:eastAsia="zh-CN"/>
        </w:rPr>
        <w:t>）根据成渝公司实际情况和需要，按照企业内部控制基本规范和相关指引，优化公司《</w:t>
      </w:r>
      <w:r>
        <w:rPr>
          <w:rFonts w:hint="default" w:ascii="黑体" w:hAnsi="黑体" w:eastAsia="黑体" w:cs="黑体"/>
          <w:spacing w:val="-2"/>
          <w:sz w:val="22"/>
          <w:szCs w:val="22"/>
          <w:lang w:val="en-US" w:eastAsia="zh-CN"/>
        </w:rPr>
        <w:t>合规内控手册</w:t>
      </w:r>
      <w:r>
        <w:rPr>
          <w:rFonts w:hint="eastAsia" w:ascii="黑体" w:hAnsi="黑体" w:eastAsia="黑体" w:cs="黑体"/>
          <w:spacing w:val="-2"/>
          <w:sz w:val="22"/>
          <w:szCs w:val="22"/>
          <w:lang w:val="en-US" w:eastAsia="zh-CN"/>
        </w:rPr>
        <w:t>》</w:t>
      </w:r>
      <w:r>
        <w:rPr>
          <w:rFonts w:hint="default" w:ascii="黑体" w:hAnsi="黑体" w:eastAsia="黑体" w:cs="黑体"/>
          <w:spacing w:val="-2"/>
          <w:sz w:val="22"/>
          <w:szCs w:val="22"/>
          <w:lang w:val="en-US" w:eastAsia="zh-CN"/>
        </w:rPr>
        <w:t>，</w:t>
      </w:r>
      <w:r>
        <w:rPr>
          <w:rFonts w:hint="eastAsia" w:ascii="黑体" w:hAnsi="黑体" w:eastAsia="黑体" w:cs="黑体"/>
          <w:spacing w:val="-2"/>
          <w:sz w:val="22"/>
          <w:szCs w:val="22"/>
          <w:lang w:val="en-US" w:eastAsia="zh-CN"/>
        </w:rPr>
        <w:t>并根据手册开展</w:t>
      </w:r>
      <w:r>
        <w:rPr>
          <w:rFonts w:hint="default" w:ascii="黑体" w:hAnsi="黑体" w:eastAsia="黑体" w:cs="黑体"/>
          <w:spacing w:val="-2"/>
          <w:sz w:val="22"/>
          <w:szCs w:val="22"/>
          <w:lang w:val="en-US" w:eastAsia="zh-CN"/>
        </w:rPr>
        <w:t>2025</w:t>
      </w:r>
      <w:r>
        <w:rPr>
          <w:rFonts w:hint="eastAsia" w:ascii="黑体" w:hAnsi="黑体" w:eastAsia="黑体" w:cs="黑体"/>
          <w:spacing w:val="-2"/>
          <w:sz w:val="22"/>
          <w:szCs w:val="22"/>
          <w:lang w:val="en-US" w:eastAsia="zh-CN"/>
        </w:rPr>
        <w:t>年度内部控制测试。</w:t>
      </w:r>
    </w:p>
    <w:p w14:paraId="718D12D9">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主要内容涵盖：</w:t>
      </w:r>
    </w:p>
    <w:p w14:paraId="1F248D28">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公司层面：内部环境（包括组织架构、权责分配、发展战略、人力资源、社会责任、企业文化、反舞弊、内部审计）、风险评估、信息与沟通、内部监督；</w:t>
      </w:r>
    </w:p>
    <w:p w14:paraId="02453A67">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业务层面：包括规划与计划、车辆通行收费、路产管护、道路养护、投资、资产、经营、工程、招投标、健康安全环保、人力资源、财务、筹资、担保、行政综合管理、内部审计、内部控制管理、合同管理、</w:t>
      </w:r>
      <w:r>
        <w:rPr>
          <w:rFonts w:hint="default" w:ascii="黑体" w:hAnsi="黑体" w:eastAsia="黑体" w:cs="黑体"/>
          <w:spacing w:val="-2"/>
          <w:sz w:val="22"/>
          <w:szCs w:val="22"/>
          <w:lang w:val="en-US" w:eastAsia="zh-CN"/>
        </w:rPr>
        <w:t>PPP</w:t>
      </w:r>
      <w:r>
        <w:rPr>
          <w:rFonts w:hint="eastAsia" w:ascii="黑体" w:hAnsi="黑体" w:eastAsia="黑体" w:cs="黑体"/>
          <w:spacing w:val="-2"/>
          <w:sz w:val="22"/>
          <w:szCs w:val="22"/>
          <w:lang w:val="en-US" w:eastAsia="zh-CN"/>
        </w:rPr>
        <w:t>项目管理、加油站销售管理、新能源业务、大宗贸易、服务区、物流、广告、公司业绩公告编制与审核、对外信息披露等及需新增的业务流程。</w:t>
      </w:r>
    </w:p>
    <w:p w14:paraId="05A8B110">
      <w:pPr>
        <w:spacing w:before="73" w:line="406" w:lineRule="auto"/>
        <w:ind w:right="1234" w:firstLine="450"/>
        <w:jc w:val="both"/>
        <w:rPr>
          <w:rFonts w:hint="default" w:ascii="黑体" w:hAnsi="黑体" w:eastAsia="黑体" w:cs="黑体"/>
          <w:spacing w:val="-2"/>
          <w:sz w:val="22"/>
          <w:szCs w:val="22"/>
        </w:rPr>
      </w:pPr>
      <w:r>
        <w:rPr>
          <w:rFonts w:hint="eastAsia" w:ascii="黑体" w:hAnsi="黑体" w:eastAsia="黑体" w:cs="黑体"/>
          <w:spacing w:val="-2"/>
          <w:sz w:val="22"/>
          <w:szCs w:val="22"/>
          <w:lang w:eastAsia="zh-CN"/>
        </w:rPr>
        <w:t>（</w:t>
      </w:r>
      <w:r>
        <w:rPr>
          <w:rFonts w:hint="default" w:ascii="黑体" w:hAnsi="黑体" w:eastAsia="黑体" w:cs="黑体"/>
          <w:spacing w:val="-2"/>
          <w:sz w:val="22"/>
          <w:szCs w:val="22"/>
        </w:rPr>
        <w:t>3</w:t>
      </w:r>
      <w:r>
        <w:rPr>
          <w:rFonts w:hint="eastAsia" w:ascii="黑体" w:hAnsi="黑体" w:eastAsia="黑体" w:cs="黑体"/>
          <w:spacing w:val="-2"/>
          <w:sz w:val="22"/>
          <w:szCs w:val="22"/>
          <w:lang w:eastAsia="zh-CN"/>
        </w:rPr>
        <w:t>）</w:t>
      </w:r>
      <w:r>
        <w:rPr>
          <w:rFonts w:hint="eastAsia" w:ascii="黑体" w:hAnsi="黑体" w:eastAsia="黑体" w:cs="黑体"/>
          <w:spacing w:val="-2"/>
          <w:sz w:val="22"/>
          <w:szCs w:val="22"/>
        </w:rPr>
        <w:t>根据识别和评估的风险，对内部控制体系中薄弱环节进行优化，针对已有业务流程全面梳理，识别并评估风险、编制风险清单等，实施流程再造，完善防控措施；针对新业务流程，排查风险点、绘制业务流程图、完善防控措施等，固化为内控制度</w:t>
      </w:r>
      <w:r>
        <w:rPr>
          <w:rFonts w:hint="default" w:ascii="黑体" w:hAnsi="黑体" w:eastAsia="黑体" w:cs="黑体"/>
          <w:spacing w:val="-2"/>
          <w:sz w:val="22"/>
          <w:szCs w:val="22"/>
        </w:rPr>
        <w:t>。</w:t>
      </w:r>
    </w:p>
    <w:p w14:paraId="6E94458F">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eastAsia="zh-CN"/>
        </w:rPr>
        <w:t>（</w:t>
      </w:r>
      <w:r>
        <w:rPr>
          <w:rFonts w:hint="default" w:ascii="黑体" w:hAnsi="黑体" w:eastAsia="黑体" w:cs="黑体"/>
          <w:spacing w:val="-2"/>
          <w:sz w:val="22"/>
          <w:szCs w:val="22"/>
        </w:rPr>
        <w:t>4</w:t>
      </w:r>
      <w:r>
        <w:rPr>
          <w:rFonts w:hint="eastAsia" w:ascii="黑体" w:hAnsi="黑体" w:eastAsia="黑体" w:cs="黑体"/>
          <w:spacing w:val="-2"/>
          <w:sz w:val="22"/>
          <w:szCs w:val="22"/>
          <w:lang w:eastAsia="zh-CN"/>
        </w:rPr>
        <w:t>）</w:t>
      </w:r>
      <w:r>
        <w:rPr>
          <w:rFonts w:hint="eastAsia" w:ascii="黑体" w:hAnsi="黑体" w:eastAsia="黑体" w:cs="黑体"/>
          <w:spacing w:val="-2"/>
          <w:sz w:val="22"/>
          <w:szCs w:val="22"/>
          <w:lang w:val="en-US" w:eastAsia="zh-CN"/>
        </w:rPr>
        <w:t>根据梳理出的制度、流程，编制2个重点领域合规指引。</w:t>
      </w:r>
    </w:p>
    <w:p w14:paraId="6EEB3484">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（5）指导比选人各业务部门开展合规内控自评和合规指引，试运行测试工作。</w:t>
      </w:r>
    </w:p>
    <w:p w14:paraId="1BF1915B">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（6）项目成果通过董事会审批后两年内，如有内控缺陷，持续对合规内控手册进行调整。</w:t>
      </w:r>
    </w:p>
    <w:p w14:paraId="71C75BED">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（7）在合同到期前提供合规内控自评信息软件系统使用及技术指导服务。</w:t>
      </w:r>
    </w:p>
    <w:p w14:paraId="166FFF20">
      <w:pPr>
        <w:spacing w:before="73" w:line="406" w:lineRule="auto"/>
        <w:ind w:right="1234" w:firstLine="450"/>
        <w:jc w:val="both"/>
        <w:rPr>
          <w:rFonts w:ascii="黑体" w:hAnsi="黑体" w:eastAsia="黑体" w:cs="黑体"/>
          <w:spacing w:val="-2"/>
          <w:sz w:val="22"/>
          <w:szCs w:val="22"/>
        </w:rPr>
      </w:pPr>
      <w:r>
        <w:rPr>
          <w:rFonts w:hint="eastAsia" w:ascii="黑体" w:hAnsi="黑体" w:eastAsia="黑体" w:cs="黑体"/>
          <w:spacing w:val="-2"/>
          <w:sz w:val="22"/>
          <w:szCs w:val="22"/>
          <w:lang w:val="en-US" w:eastAsia="zh-CN"/>
        </w:rPr>
        <w:t>2</w:t>
      </w:r>
      <w:r>
        <w:rPr>
          <w:rFonts w:ascii="黑体" w:hAnsi="黑体" w:eastAsia="黑体" w:cs="黑体"/>
          <w:spacing w:val="-2"/>
          <w:sz w:val="22"/>
          <w:szCs w:val="22"/>
        </w:rPr>
        <w:t>.服务</w:t>
      </w:r>
      <w:r>
        <w:rPr>
          <w:rFonts w:hint="eastAsia" w:ascii="黑体" w:hAnsi="黑体" w:eastAsia="黑体" w:cs="黑体"/>
          <w:spacing w:val="-2"/>
          <w:sz w:val="22"/>
          <w:szCs w:val="22"/>
          <w:lang w:val="en-US" w:eastAsia="zh-CN"/>
        </w:rPr>
        <w:t>要求</w:t>
      </w:r>
      <w:r>
        <w:rPr>
          <w:rFonts w:ascii="黑体" w:hAnsi="黑体" w:eastAsia="黑体" w:cs="黑体"/>
          <w:spacing w:val="-2"/>
          <w:sz w:val="22"/>
          <w:szCs w:val="22"/>
        </w:rPr>
        <w:t>：</w:t>
      </w:r>
    </w:p>
    <w:p w14:paraId="15F50289">
      <w:pPr>
        <w:spacing w:before="73" w:line="406" w:lineRule="auto"/>
        <w:ind w:right="1234" w:firstLine="450"/>
        <w:jc w:val="both"/>
        <w:rPr>
          <w:rFonts w:ascii="黑体" w:hAnsi="黑体" w:eastAsia="黑体" w:cs="黑体"/>
          <w:spacing w:val="-2"/>
          <w:sz w:val="22"/>
          <w:szCs w:val="22"/>
        </w:rPr>
      </w:pP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1</w:t>
      </w:r>
      <w:r>
        <w:rPr>
          <w:rFonts w:hint="eastAsia" w:ascii="黑体" w:hAnsi="黑体" w:eastAsia="黑体" w:cs="黑体"/>
          <w:spacing w:val="-2"/>
          <w:sz w:val="22"/>
          <w:szCs w:val="22"/>
        </w:rPr>
        <w:t>）</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w:t>
      </w:r>
      <w:r>
        <w:rPr>
          <w:rFonts w:hint="eastAsia" w:ascii="黑体" w:hAnsi="黑体" w:eastAsia="黑体" w:cs="黑体"/>
          <w:spacing w:val="-2"/>
          <w:sz w:val="22"/>
          <w:szCs w:val="22"/>
          <w:lang w:val="en-US" w:eastAsia="zh-CN"/>
        </w:rPr>
        <w:t>9</w:t>
      </w:r>
      <w:r>
        <w:rPr>
          <w:rFonts w:hint="eastAsia" w:ascii="黑体" w:hAnsi="黑体" w:eastAsia="黑体" w:cs="黑体"/>
          <w:spacing w:val="-2"/>
          <w:sz w:val="22"/>
          <w:szCs w:val="22"/>
        </w:rPr>
        <w:t>月底前，修订完善现有内控手册，形成《</w:t>
      </w:r>
      <w:r>
        <w:rPr>
          <w:rFonts w:hint="eastAsia" w:ascii="黑体" w:hAnsi="黑体" w:eastAsia="黑体" w:cs="黑体"/>
          <w:spacing w:val="-2"/>
          <w:sz w:val="22"/>
          <w:szCs w:val="22"/>
          <w:lang w:val="en-US" w:eastAsia="zh-CN"/>
        </w:rPr>
        <w:t>合规</w:t>
      </w:r>
      <w:r>
        <w:rPr>
          <w:rFonts w:hint="eastAsia" w:ascii="黑体" w:hAnsi="黑体" w:eastAsia="黑体" w:cs="黑体"/>
          <w:spacing w:val="-2"/>
          <w:sz w:val="22"/>
          <w:szCs w:val="22"/>
        </w:rPr>
        <w:t>内控手册》（</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年版）初稿；</w:t>
      </w:r>
    </w:p>
    <w:p w14:paraId="5F1D7651">
      <w:pPr>
        <w:spacing w:before="73" w:line="406" w:lineRule="auto"/>
        <w:ind w:right="1234" w:firstLine="450"/>
        <w:jc w:val="both"/>
        <w:rPr>
          <w:rFonts w:ascii="黑体" w:hAnsi="黑体" w:eastAsia="黑体" w:cs="黑体"/>
          <w:spacing w:val="-2"/>
          <w:sz w:val="22"/>
          <w:szCs w:val="22"/>
        </w:rPr>
      </w:pP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2</w:t>
      </w:r>
      <w:r>
        <w:rPr>
          <w:rFonts w:hint="eastAsia" w:ascii="黑体" w:hAnsi="黑体" w:eastAsia="黑体" w:cs="黑体"/>
          <w:spacing w:val="-2"/>
          <w:sz w:val="22"/>
          <w:szCs w:val="22"/>
        </w:rPr>
        <w:t>）</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w:t>
      </w:r>
      <w:r>
        <w:rPr>
          <w:rFonts w:hint="eastAsia" w:ascii="黑体" w:hAnsi="黑体" w:eastAsia="黑体" w:cs="黑体"/>
          <w:spacing w:val="-2"/>
          <w:sz w:val="22"/>
          <w:szCs w:val="22"/>
          <w:lang w:val="en-US" w:eastAsia="zh-CN"/>
        </w:rPr>
        <w:t>10</w:t>
      </w:r>
      <w:r>
        <w:rPr>
          <w:rFonts w:hint="eastAsia" w:ascii="黑体" w:hAnsi="黑体" w:eastAsia="黑体" w:cs="黑体"/>
          <w:spacing w:val="-2"/>
          <w:sz w:val="22"/>
          <w:szCs w:val="22"/>
        </w:rPr>
        <w:t>月底前，对初稿进行征求意见并再次修改，形成《</w:t>
      </w:r>
      <w:r>
        <w:rPr>
          <w:rFonts w:hint="eastAsia" w:ascii="黑体" w:hAnsi="黑体" w:eastAsia="黑体" w:cs="黑体"/>
          <w:spacing w:val="-2"/>
          <w:sz w:val="22"/>
          <w:szCs w:val="22"/>
          <w:lang w:val="en-US" w:eastAsia="zh-CN"/>
        </w:rPr>
        <w:t>合规</w:t>
      </w:r>
      <w:r>
        <w:rPr>
          <w:rFonts w:hint="eastAsia" w:ascii="黑体" w:hAnsi="黑体" w:eastAsia="黑体" w:cs="黑体"/>
          <w:spacing w:val="-2"/>
          <w:sz w:val="22"/>
          <w:szCs w:val="22"/>
        </w:rPr>
        <w:t>内控手册》（</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年版）第二稿；</w:t>
      </w:r>
    </w:p>
    <w:p w14:paraId="7908183B">
      <w:pPr>
        <w:spacing w:before="73" w:line="406" w:lineRule="auto"/>
        <w:ind w:right="1234" w:firstLine="450"/>
        <w:jc w:val="both"/>
        <w:rPr>
          <w:rFonts w:hint="eastAsia" w:ascii="黑体" w:hAnsi="黑体" w:eastAsia="黑体" w:cs="黑体"/>
          <w:spacing w:val="-2"/>
          <w:sz w:val="22"/>
          <w:szCs w:val="22"/>
        </w:rPr>
      </w:pP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3</w:t>
      </w:r>
      <w:r>
        <w:rPr>
          <w:rFonts w:hint="eastAsia" w:ascii="黑体" w:hAnsi="黑体" w:eastAsia="黑体" w:cs="黑体"/>
          <w:spacing w:val="-2"/>
          <w:sz w:val="22"/>
          <w:szCs w:val="22"/>
        </w:rPr>
        <w:t>）</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w:t>
      </w:r>
      <w:r>
        <w:rPr>
          <w:rFonts w:hint="eastAsia" w:ascii="黑体" w:hAnsi="黑体" w:eastAsia="黑体" w:cs="黑体"/>
          <w:spacing w:val="-2"/>
          <w:sz w:val="22"/>
          <w:szCs w:val="22"/>
          <w:lang w:val="en-US" w:eastAsia="zh-CN"/>
        </w:rPr>
        <w:t>11</w:t>
      </w:r>
      <w:r>
        <w:rPr>
          <w:rFonts w:hint="eastAsia" w:ascii="黑体" w:hAnsi="黑体" w:eastAsia="黑体" w:cs="黑体"/>
          <w:spacing w:val="-2"/>
          <w:sz w:val="22"/>
          <w:szCs w:val="22"/>
        </w:rPr>
        <w:t>月底前，编制形成</w:t>
      </w:r>
      <w:r>
        <w:rPr>
          <w:rFonts w:hint="eastAsia" w:ascii="黑体" w:hAnsi="黑体" w:eastAsia="黑体" w:cs="黑体"/>
          <w:spacing w:val="-2"/>
          <w:sz w:val="22"/>
          <w:szCs w:val="22"/>
          <w:lang w:val="en-US" w:eastAsia="zh-CN"/>
        </w:rPr>
        <w:t>成渝公司</w:t>
      </w: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合规</w:t>
      </w:r>
      <w:r>
        <w:rPr>
          <w:rFonts w:hint="eastAsia" w:ascii="黑体" w:hAnsi="黑体" w:eastAsia="黑体" w:cs="黑体"/>
          <w:spacing w:val="-2"/>
          <w:sz w:val="22"/>
          <w:szCs w:val="22"/>
        </w:rPr>
        <w:t>内控手册》（</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年版）配套测试模板</w:t>
      </w:r>
      <w:r>
        <w:rPr>
          <w:rFonts w:hint="eastAsia" w:ascii="黑体" w:hAnsi="黑体" w:eastAsia="黑体" w:cs="黑体"/>
          <w:spacing w:val="-2"/>
          <w:sz w:val="22"/>
          <w:szCs w:val="22"/>
          <w:lang w:eastAsia="zh-CN"/>
        </w:rPr>
        <w:t>，</w:t>
      </w:r>
      <w:r>
        <w:rPr>
          <w:rFonts w:hint="eastAsia" w:ascii="黑体" w:hAnsi="黑体" w:eastAsia="黑体" w:cs="黑体"/>
          <w:spacing w:val="-2"/>
          <w:sz w:val="22"/>
          <w:szCs w:val="22"/>
          <w:lang w:val="en-US" w:eastAsia="zh-CN"/>
        </w:rPr>
        <w:t>并出具</w:t>
      </w:r>
      <w:r>
        <w:rPr>
          <w:rFonts w:hint="default" w:ascii="黑体" w:hAnsi="黑体" w:eastAsia="黑体" w:cs="黑体"/>
          <w:spacing w:val="-2"/>
          <w:sz w:val="22"/>
          <w:szCs w:val="22"/>
          <w:lang w:val="en-US" w:eastAsia="zh-CN"/>
        </w:rPr>
        <w:t>成渝公司制度评估报告或</w:t>
      </w:r>
      <w:r>
        <w:rPr>
          <w:rFonts w:hint="eastAsia" w:ascii="黑体" w:hAnsi="黑体" w:eastAsia="黑体" w:cs="黑体"/>
          <w:spacing w:val="-2"/>
          <w:sz w:val="22"/>
          <w:szCs w:val="22"/>
          <w:lang w:val="en-US" w:eastAsia="zh-CN"/>
        </w:rPr>
        <w:t>内部控制体系优化建议书</w:t>
      </w:r>
      <w:r>
        <w:rPr>
          <w:rFonts w:hint="eastAsia" w:ascii="黑体" w:hAnsi="黑体" w:eastAsia="黑体" w:cs="黑体"/>
          <w:spacing w:val="-2"/>
          <w:sz w:val="22"/>
          <w:szCs w:val="22"/>
        </w:rPr>
        <w:t>；</w:t>
      </w:r>
    </w:p>
    <w:p w14:paraId="7815CA8D">
      <w:pPr>
        <w:spacing w:before="73" w:line="406" w:lineRule="auto"/>
        <w:ind w:right="1234" w:firstLine="450"/>
        <w:jc w:val="both"/>
        <w:rPr>
          <w:rFonts w:hint="default" w:ascii="黑体" w:hAnsi="黑体" w:eastAsia="黑体" w:cs="黑体"/>
          <w:spacing w:val="-2"/>
          <w:sz w:val="22"/>
          <w:szCs w:val="22"/>
          <w:lang w:val="en-US" w:eastAsia="zh-CN"/>
        </w:rPr>
      </w:pPr>
      <w:r>
        <w:rPr>
          <w:rFonts w:hint="eastAsia" w:ascii="黑体" w:hAnsi="黑体" w:eastAsia="黑体" w:cs="黑体"/>
          <w:spacing w:val="-2"/>
          <w:sz w:val="22"/>
          <w:szCs w:val="22"/>
          <w:lang w:eastAsia="zh-CN"/>
        </w:rPr>
        <w:t>（</w:t>
      </w:r>
      <w:r>
        <w:rPr>
          <w:rFonts w:hint="eastAsia" w:ascii="黑体" w:hAnsi="黑体" w:eastAsia="黑体" w:cs="黑体"/>
          <w:spacing w:val="-2"/>
          <w:sz w:val="22"/>
          <w:szCs w:val="22"/>
          <w:lang w:val="en-US" w:eastAsia="zh-CN"/>
        </w:rPr>
        <w:t>4</w:t>
      </w:r>
      <w:r>
        <w:rPr>
          <w:rFonts w:hint="eastAsia" w:ascii="黑体" w:hAnsi="黑体" w:eastAsia="黑体" w:cs="黑体"/>
          <w:spacing w:val="-2"/>
          <w:sz w:val="22"/>
          <w:szCs w:val="22"/>
          <w:lang w:eastAsia="zh-CN"/>
        </w:rPr>
        <w:t>）</w:t>
      </w:r>
      <w:r>
        <w:rPr>
          <w:rFonts w:hint="eastAsia" w:ascii="黑体" w:hAnsi="黑体" w:eastAsia="黑体" w:cs="黑体"/>
          <w:spacing w:val="-2"/>
          <w:sz w:val="22"/>
          <w:szCs w:val="22"/>
          <w:lang w:val="en-US" w:eastAsia="zh-CN"/>
        </w:rPr>
        <w:t>2025年12月底前，完成两个重点领域合规指引，并形成书面成果文件；</w:t>
      </w:r>
    </w:p>
    <w:p w14:paraId="62D372F3">
      <w:pPr>
        <w:spacing w:before="73" w:line="406" w:lineRule="auto"/>
        <w:ind w:right="1234" w:firstLine="450"/>
        <w:jc w:val="both"/>
        <w:rPr>
          <w:rFonts w:ascii="黑体" w:hAnsi="黑体" w:eastAsia="黑体" w:cs="黑体"/>
          <w:spacing w:val="-2"/>
          <w:sz w:val="22"/>
          <w:szCs w:val="22"/>
        </w:rPr>
      </w:pP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6</w:t>
      </w:r>
      <w:r>
        <w:rPr>
          <w:rFonts w:hint="eastAsia" w:ascii="黑体" w:hAnsi="黑体" w:eastAsia="黑体" w:cs="黑体"/>
          <w:spacing w:val="-2"/>
          <w:sz w:val="22"/>
          <w:szCs w:val="22"/>
        </w:rPr>
        <w:t>年</w:t>
      </w:r>
      <w:r>
        <w:rPr>
          <w:rFonts w:hint="eastAsia" w:ascii="黑体" w:hAnsi="黑体" w:eastAsia="黑体" w:cs="黑体"/>
          <w:spacing w:val="-2"/>
          <w:sz w:val="22"/>
          <w:szCs w:val="22"/>
          <w:lang w:val="en-US" w:eastAsia="zh-CN"/>
        </w:rPr>
        <w:t>1</w:t>
      </w:r>
      <w:r>
        <w:rPr>
          <w:rFonts w:hint="eastAsia" w:ascii="黑体" w:hAnsi="黑体" w:eastAsia="黑体" w:cs="黑体"/>
          <w:spacing w:val="-2"/>
          <w:sz w:val="22"/>
          <w:szCs w:val="22"/>
        </w:rPr>
        <w:t>月底前，配合</w:t>
      </w:r>
      <w:r>
        <w:rPr>
          <w:rFonts w:hint="eastAsia" w:ascii="黑体" w:hAnsi="黑体" w:eastAsia="黑体" w:cs="黑体"/>
          <w:spacing w:val="-2"/>
          <w:sz w:val="22"/>
          <w:szCs w:val="22"/>
          <w:lang w:val="en-US" w:eastAsia="zh-CN"/>
        </w:rPr>
        <w:t>成渝公司</w:t>
      </w:r>
      <w:r>
        <w:rPr>
          <w:rFonts w:hint="eastAsia" w:ascii="黑体" w:hAnsi="黑体" w:eastAsia="黑体" w:cs="黑体"/>
          <w:spacing w:val="-2"/>
          <w:sz w:val="22"/>
          <w:szCs w:val="22"/>
        </w:rPr>
        <w:t>完成</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年度内部控制体系设计及运行有效性的测试和评价，配合</w:t>
      </w:r>
      <w:r>
        <w:rPr>
          <w:rFonts w:hint="eastAsia" w:ascii="黑体" w:hAnsi="黑体" w:eastAsia="黑体" w:cs="黑体"/>
          <w:spacing w:val="-2"/>
          <w:sz w:val="22"/>
          <w:szCs w:val="22"/>
          <w:lang w:val="en-US" w:eastAsia="zh-CN"/>
        </w:rPr>
        <w:t>成渝公司</w:t>
      </w:r>
      <w:r>
        <w:rPr>
          <w:rFonts w:hint="eastAsia" w:ascii="黑体" w:hAnsi="黑体" w:eastAsia="黑体" w:cs="黑体"/>
          <w:spacing w:val="-2"/>
          <w:sz w:val="22"/>
          <w:szCs w:val="22"/>
        </w:rPr>
        <w:t>拟定《</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年度内部控制自我评价报告》；</w:t>
      </w:r>
    </w:p>
    <w:p w14:paraId="7B8E7030">
      <w:pPr>
        <w:spacing w:before="73" w:line="406" w:lineRule="auto"/>
        <w:ind w:right="1234" w:firstLine="450"/>
        <w:jc w:val="both"/>
        <w:rPr>
          <w:rFonts w:hint="eastAsia" w:ascii="黑体" w:hAnsi="黑体" w:eastAsia="黑体" w:cs="黑体"/>
          <w:spacing w:val="-2"/>
          <w:sz w:val="22"/>
          <w:szCs w:val="22"/>
          <w:lang w:eastAsia="zh-CN"/>
        </w:rPr>
      </w:pP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6</w:t>
      </w:r>
      <w:r>
        <w:rPr>
          <w:rFonts w:hint="eastAsia" w:ascii="黑体" w:hAnsi="黑体" w:eastAsia="黑体" w:cs="黑体"/>
          <w:spacing w:val="-2"/>
          <w:sz w:val="22"/>
          <w:szCs w:val="22"/>
        </w:rPr>
        <w:t>）</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6</w:t>
      </w:r>
      <w:r>
        <w:rPr>
          <w:rFonts w:hint="eastAsia" w:ascii="黑体" w:hAnsi="黑体" w:eastAsia="黑体" w:cs="黑体"/>
          <w:spacing w:val="-2"/>
          <w:sz w:val="22"/>
          <w:szCs w:val="22"/>
        </w:rPr>
        <w:t>年</w:t>
      </w:r>
      <w:r>
        <w:rPr>
          <w:rFonts w:hint="eastAsia" w:ascii="黑体" w:hAnsi="黑体" w:eastAsia="黑体" w:cs="黑体"/>
          <w:spacing w:val="-2"/>
          <w:sz w:val="22"/>
          <w:szCs w:val="22"/>
          <w:lang w:val="en-US" w:eastAsia="zh-CN"/>
        </w:rPr>
        <w:t>2</w:t>
      </w:r>
      <w:r>
        <w:rPr>
          <w:rFonts w:hint="eastAsia" w:ascii="黑体" w:hAnsi="黑体" w:eastAsia="黑体" w:cs="黑体"/>
          <w:spacing w:val="-2"/>
          <w:sz w:val="22"/>
          <w:szCs w:val="22"/>
        </w:rPr>
        <w:t>月底前，完成《</w:t>
      </w:r>
      <w:r>
        <w:rPr>
          <w:rFonts w:hint="eastAsia" w:ascii="黑体" w:hAnsi="黑体" w:eastAsia="黑体" w:cs="黑体"/>
          <w:spacing w:val="-2"/>
          <w:sz w:val="22"/>
          <w:szCs w:val="22"/>
          <w:lang w:val="en-US" w:eastAsia="zh-CN"/>
        </w:rPr>
        <w:t>合规</w:t>
      </w:r>
      <w:r>
        <w:rPr>
          <w:rFonts w:hint="eastAsia" w:ascii="黑体" w:hAnsi="黑体" w:eastAsia="黑体" w:cs="黑体"/>
          <w:spacing w:val="-2"/>
          <w:sz w:val="22"/>
          <w:szCs w:val="22"/>
        </w:rPr>
        <w:t>内控手册》（</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年版）定稿</w:t>
      </w:r>
      <w:r>
        <w:rPr>
          <w:rFonts w:hint="eastAsia" w:ascii="黑体" w:hAnsi="黑体" w:eastAsia="黑体" w:cs="黑体"/>
          <w:spacing w:val="-2"/>
          <w:sz w:val="22"/>
          <w:szCs w:val="22"/>
          <w:lang w:eastAsia="zh-CN"/>
        </w:rPr>
        <w:t>；</w:t>
      </w:r>
    </w:p>
    <w:p w14:paraId="701FEB3F">
      <w:pPr>
        <w:spacing w:before="73" w:line="406" w:lineRule="auto"/>
        <w:ind w:right="1234" w:firstLine="450"/>
        <w:jc w:val="both"/>
        <w:rPr>
          <w:rFonts w:hint="default" w:ascii="黑体" w:hAnsi="黑体" w:eastAsia="黑体" w:cs="黑体"/>
          <w:spacing w:val="-2"/>
          <w:sz w:val="22"/>
          <w:szCs w:val="22"/>
          <w:lang w:val="en-US" w:eastAsia="zh-CN"/>
        </w:rPr>
      </w:pPr>
      <w:r>
        <w:rPr>
          <w:rFonts w:hint="eastAsia" w:ascii="黑体" w:hAnsi="黑体" w:eastAsia="黑体" w:cs="黑体"/>
          <w:spacing w:val="-2"/>
          <w:sz w:val="22"/>
          <w:szCs w:val="22"/>
          <w:lang w:eastAsia="zh-CN"/>
        </w:rPr>
        <w:t>（</w:t>
      </w:r>
      <w:r>
        <w:rPr>
          <w:rFonts w:hint="eastAsia" w:ascii="黑体" w:hAnsi="黑体" w:eastAsia="黑体" w:cs="黑体"/>
          <w:spacing w:val="-2"/>
          <w:sz w:val="22"/>
          <w:szCs w:val="22"/>
          <w:lang w:val="en-US" w:eastAsia="zh-CN"/>
        </w:rPr>
        <w:t>7</w:t>
      </w:r>
      <w:r>
        <w:rPr>
          <w:rFonts w:hint="eastAsia" w:ascii="黑体" w:hAnsi="黑体" w:eastAsia="黑体" w:cs="黑体"/>
          <w:spacing w:val="-2"/>
          <w:sz w:val="22"/>
          <w:szCs w:val="22"/>
          <w:lang w:eastAsia="zh-CN"/>
        </w:rPr>
        <w:t>）</w:t>
      </w: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合规</w:t>
      </w:r>
      <w:r>
        <w:rPr>
          <w:rFonts w:hint="eastAsia" w:ascii="黑体" w:hAnsi="黑体" w:eastAsia="黑体" w:cs="黑体"/>
          <w:spacing w:val="-2"/>
          <w:sz w:val="22"/>
          <w:szCs w:val="22"/>
        </w:rPr>
        <w:t>内控手册》（</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年版）定稿</w:t>
      </w:r>
      <w:r>
        <w:rPr>
          <w:rFonts w:hint="eastAsia" w:ascii="黑体" w:hAnsi="黑体" w:eastAsia="黑体" w:cs="黑体"/>
          <w:spacing w:val="-2"/>
          <w:sz w:val="22"/>
          <w:szCs w:val="22"/>
          <w:lang w:val="en-US" w:eastAsia="zh-CN"/>
        </w:rPr>
        <w:t>完成至合同到期前每半年对</w:t>
      </w: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合规</w:t>
      </w:r>
      <w:r>
        <w:rPr>
          <w:rFonts w:hint="eastAsia" w:ascii="黑体" w:hAnsi="黑体" w:eastAsia="黑体" w:cs="黑体"/>
          <w:spacing w:val="-2"/>
          <w:sz w:val="22"/>
          <w:szCs w:val="22"/>
        </w:rPr>
        <w:t>内控手册》</w:t>
      </w:r>
      <w:r>
        <w:rPr>
          <w:rFonts w:hint="eastAsia" w:ascii="黑体" w:hAnsi="黑体" w:eastAsia="黑体" w:cs="黑体"/>
          <w:spacing w:val="-2"/>
          <w:sz w:val="22"/>
          <w:szCs w:val="22"/>
          <w:lang w:val="en-US" w:eastAsia="zh-CN"/>
        </w:rPr>
        <w:t>中存在的缺陷进行调整；</w:t>
      </w:r>
    </w:p>
    <w:p w14:paraId="7BD30B4E">
      <w:pPr>
        <w:spacing w:before="73" w:line="406" w:lineRule="auto"/>
        <w:ind w:right="1234" w:firstLine="450"/>
        <w:jc w:val="both"/>
        <w:rPr>
          <w:rFonts w:hint="eastAsia" w:ascii="黑体" w:hAnsi="黑体" w:eastAsia="黑体" w:cs="黑体"/>
          <w:spacing w:val="-2"/>
          <w:sz w:val="22"/>
          <w:szCs w:val="22"/>
          <w:lang w:eastAsia="zh-CN"/>
        </w:rPr>
      </w:pP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8</w:t>
      </w: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合同到期</w:t>
      </w:r>
      <w:r>
        <w:rPr>
          <w:rFonts w:hint="eastAsia" w:ascii="黑体" w:hAnsi="黑体" w:eastAsia="黑体" w:cs="黑体"/>
          <w:spacing w:val="-2"/>
          <w:sz w:val="22"/>
          <w:szCs w:val="22"/>
        </w:rPr>
        <w:t>前，</w:t>
      </w:r>
      <w:r>
        <w:rPr>
          <w:rFonts w:hint="eastAsia" w:ascii="黑体" w:hAnsi="黑体" w:eastAsia="黑体" w:cs="黑体"/>
          <w:spacing w:val="-2"/>
          <w:sz w:val="22"/>
          <w:szCs w:val="22"/>
          <w:lang w:val="en-US" w:eastAsia="zh-CN"/>
        </w:rPr>
        <w:t>根据需要</w:t>
      </w:r>
      <w:r>
        <w:rPr>
          <w:rFonts w:hint="eastAsia" w:ascii="黑体" w:hAnsi="黑体" w:eastAsia="黑体" w:cs="黑体"/>
          <w:spacing w:val="-2"/>
          <w:sz w:val="22"/>
          <w:szCs w:val="22"/>
        </w:rPr>
        <w:t>为</w:t>
      </w:r>
      <w:r>
        <w:rPr>
          <w:rFonts w:hint="eastAsia" w:ascii="黑体" w:hAnsi="黑体" w:eastAsia="黑体" w:cs="黑体"/>
          <w:spacing w:val="-2"/>
          <w:sz w:val="22"/>
          <w:szCs w:val="22"/>
          <w:lang w:val="en-US" w:eastAsia="zh-CN"/>
        </w:rPr>
        <w:t>成渝</w:t>
      </w:r>
      <w:r>
        <w:rPr>
          <w:rFonts w:hint="eastAsia" w:ascii="黑体" w:hAnsi="黑体" w:eastAsia="黑体" w:cs="黑体"/>
          <w:spacing w:val="-2"/>
          <w:sz w:val="22"/>
          <w:szCs w:val="22"/>
        </w:rPr>
        <w:t>公司工作人员进行</w:t>
      </w:r>
      <w:r>
        <w:rPr>
          <w:rFonts w:hint="eastAsia" w:ascii="黑体" w:hAnsi="黑体" w:eastAsia="黑体" w:cs="黑体"/>
          <w:spacing w:val="-2"/>
          <w:sz w:val="22"/>
          <w:szCs w:val="22"/>
          <w:lang w:val="en-US" w:eastAsia="zh-CN"/>
        </w:rPr>
        <w:t>不少于两次</w:t>
      </w:r>
      <w:r>
        <w:rPr>
          <w:rFonts w:hint="eastAsia" w:ascii="黑体" w:hAnsi="黑体" w:eastAsia="黑体" w:cs="黑体"/>
          <w:spacing w:val="-2"/>
          <w:sz w:val="22"/>
          <w:szCs w:val="22"/>
        </w:rPr>
        <w:t>业务培训</w:t>
      </w:r>
      <w:r>
        <w:rPr>
          <w:rFonts w:hint="eastAsia" w:ascii="黑体" w:hAnsi="黑体" w:eastAsia="黑体" w:cs="黑体"/>
          <w:spacing w:val="-2"/>
          <w:sz w:val="22"/>
          <w:szCs w:val="22"/>
          <w:lang w:eastAsia="zh-CN"/>
        </w:rPr>
        <w:t>；</w:t>
      </w:r>
    </w:p>
    <w:p w14:paraId="61FB4275">
      <w:pPr>
        <w:spacing w:before="73" w:line="406" w:lineRule="auto"/>
        <w:ind w:right="1234" w:firstLine="450"/>
        <w:jc w:val="both"/>
        <w:rPr>
          <w:rFonts w:hint="default"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本项目服务期三年，自合同签订之日起。</w:t>
      </w:r>
    </w:p>
    <w:p w14:paraId="5EA2D3C5">
      <w:pPr>
        <w:spacing w:before="73" w:line="406" w:lineRule="auto"/>
        <w:ind w:right="1234" w:firstLine="450"/>
        <w:jc w:val="both"/>
        <w:rPr>
          <w:rFonts w:ascii="黑体" w:hAnsi="黑体" w:eastAsia="黑体" w:cs="黑体"/>
          <w:spacing w:val="-2"/>
          <w:sz w:val="22"/>
          <w:szCs w:val="22"/>
        </w:rPr>
      </w:pPr>
      <w:r>
        <w:rPr>
          <w:rFonts w:hint="eastAsia" w:ascii="黑体" w:hAnsi="黑体" w:eastAsia="黑体" w:cs="黑体"/>
          <w:spacing w:val="-2"/>
          <w:sz w:val="22"/>
          <w:szCs w:val="22"/>
          <w:lang w:val="en-US" w:eastAsia="zh-CN"/>
        </w:rPr>
        <w:t>3.最终交付</w:t>
      </w:r>
      <w:r>
        <w:rPr>
          <w:rFonts w:hint="eastAsia" w:ascii="黑体" w:hAnsi="黑体" w:eastAsia="黑体" w:cs="黑体"/>
          <w:spacing w:val="-2"/>
          <w:sz w:val="22"/>
          <w:szCs w:val="22"/>
        </w:rPr>
        <w:t>成果形式</w:t>
      </w:r>
    </w:p>
    <w:p w14:paraId="03297398">
      <w:pPr>
        <w:spacing w:before="73" w:line="406" w:lineRule="auto"/>
        <w:ind w:right="1234" w:firstLine="450"/>
        <w:jc w:val="both"/>
        <w:rPr>
          <w:rFonts w:ascii="黑体" w:hAnsi="黑体" w:eastAsia="黑体" w:cs="黑体"/>
          <w:spacing w:val="-2"/>
          <w:sz w:val="22"/>
          <w:szCs w:val="22"/>
        </w:rPr>
      </w:pPr>
      <w:r>
        <w:rPr>
          <w:rFonts w:hint="eastAsia" w:ascii="黑体" w:hAnsi="黑体" w:eastAsia="黑体" w:cs="黑体"/>
          <w:spacing w:val="-2"/>
          <w:sz w:val="22"/>
          <w:szCs w:val="22"/>
        </w:rPr>
        <w:t>（</w:t>
      </w:r>
      <w:r>
        <w:rPr>
          <w:rFonts w:ascii="黑体" w:hAnsi="黑体" w:eastAsia="黑体" w:cs="黑体"/>
          <w:spacing w:val="-2"/>
          <w:sz w:val="22"/>
          <w:szCs w:val="22"/>
        </w:rPr>
        <w:t>1</w:t>
      </w:r>
      <w:r>
        <w:rPr>
          <w:rFonts w:hint="eastAsia" w:ascii="黑体" w:hAnsi="黑体" w:eastAsia="黑体" w:cs="黑体"/>
          <w:spacing w:val="-2"/>
          <w:sz w:val="22"/>
          <w:szCs w:val="22"/>
        </w:rPr>
        <w:t>）内部控制体系优化建议书（电子版</w:t>
      </w:r>
      <w:r>
        <w:rPr>
          <w:rFonts w:ascii="黑体" w:hAnsi="黑体" w:eastAsia="黑体" w:cs="黑体"/>
          <w:spacing w:val="-2"/>
          <w:sz w:val="22"/>
          <w:szCs w:val="22"/>
        </w:rPr>
        <w:t>1</w:t>
      </w:r>
      <w:r>
        <w:rPr>
          <w:rFonts w:hint="eastAsia" w:ascii="黑体" w:hAnsi="黑体" w:eastAsia="黑体" w:cs="黑体"/>
          <w:spacing w:val="-2"/>
          <w:sz w:val="22"/>
          <w:szCs w:val="22"/>
        </w:rPr>
        <w:t>份）</w:t>
      </w:r>
      <w:r>
        <w:rPr>
          <w:rFonts w:hint="eastAsia" w:ascii="黑体" w:hAnsi="黑体" w:eastAsia="黑体" w:cs="黑体"/>
          <w:spacing w:val="-2"/>
          <w:sz w:val="22"/>
          <w:szCs w:val="22"/>
          <w:lang w:val="en-US" w:eastAsia="zh-CN"/>
        </w:rPr>
        <w:t>或制度评估报告书</w:t>
      </w:r>
      <w:r>
        <w:rPr>
          <w:rFonts w:hint="eastAsia" w:ascii="黑体" w:hAnsi="黑体" w:eastAsia="黑体" w:cs="黑体"/>
          <w:spacing w:val="-2"/>
          <w:sz w:val="22"/>
          <w:szCs w:val="22"/>
        </w:rPr>
        <w:t>；</w:t>
      </w:r>
    </w:p>
    <w:p w14:paraId="104F1EC2">
      <w:pPr>
        <w:spacing w:before="73" w:line="406" w:lineRule="auto"/>
        <w:ind w:right="1234" w:firstLine="450"/>
        <w:jc w:val="both"/>
        <w:rPr>
          <w:rFonts w:ascii="黑体" w:hAnsi="黑体" w:eastAsia="黑体" w:cs="黑体"/>
          <w:spacing w:val="-2"/>
          <w:sz w:val="22"/>
          <w:szCs w:val="22"/>
        </w:rPr>
      </w:pPr>
      <w:r>
        <w:rPr>
          <w:rFonts w:hint="eastAsia" w:ascii="黑体" w:hAnsi="黑体" w:eastAsia="黑体" w:cs="黑体"/>
          <w:spacing w:val="-2"/>
          <w:sz w:val="22"/>
          <w:szCs w:val="22"/>
        </w:rPr>
        <w:t>（</w:t>
      </w:r>
      <w:r>
        <w:rPr>
          <w:rFonts w:ascii="黑体" w:hAnsi="黑体" w:eastAsia="黑体" w:cs="黑体"/>
          <w:spacing w:val="-2"/>
          <w:sz w:val="22"/>
          <w:szCs w:val="22"/>
        </w:rPr>
        <w:t>2</w:t>
      </w:r>
      <w:r>
        <w:rPr>
          <w:rFonts w:hint="eastAsia" w:ascii="黑体" w:hAnsi="黑体" w:eastAsia="黑体" w:cs="黑体"/>
          <w:spacing w:val="-2"/>
          <w:sz w:val="22"/>
          <w:szCs w:val="22"/>
        </w:rPr>
        <w:t>）成渝公司《</w:t>
      </w:r>
      <w:r>
        <w:rPr>
          <w:rFonts w:hint="eastAsia" w:ascii="黑体" w:hAnsi="黑体" w:eastAsia="黑体" w:cs="黑体"/>
          <w:spacing w:val="-2"/>
          <w:sz w:val="22"/>
          <w:szCs w:val="22"/>
          <w:lang w:val="en-US" w:eastAsia="zh-CN"/>
        </w:rPr>
        <w:t>合规</w:t>
      </w:r>
      <w:r>
        <w:rPr>
          <w:rFonts w:hint="eastAsia" w:ascii="黑体" w:hAnsi="黑体" w:eastAsia="黑体" w:cs="黑体"/>
          <w:spacing w:val="-2"/>
          <w:sz w:val="22"/>
          <w:szCs w:val="22"/>
        </w:rPr>
        <w:t>内控手册》（</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年版）定稿</w:t>
      </w:r>
      <w:r>
        <w:rPr>
          <w:rFonts w:hint="eastAsia" w:ascii="黑体" w:hAnsi="黑体" w:eastAsia="黑体" w:cs="黑体"/>
          <w:spacing w:val="-2"/>
          <w:sz w:val="22"/>
          <w:szCs w:val="22"/>
          <w:lang w:eastAsia="zh-CN"/>
        </w:rPr>
        <w:t>，</w:t>
      </w:r>
      <w:r>
        <w:rPr>
          <w:rFonts w:hint="eastAsia" w:ascii="黑体" w:hAnsi="黑体" w:eastAsia="黑体" w:cs="黑体"/>
          <w:spacing w:val="-2"/>
          <w:sz w:val="22"/>
          <w:szCs w:val="22"/>
        </w:rPr>
        <w:t>电子版</w:t>
      </w:r>
      <w:r>
        <w:rPr>
          <w:rFonts w:hint="eastAsia" w:ascii="黑体" w:hAnsi="黑体" w:eastAsia="黑体" w:cs="黑体"/>
          <w:spacing w:val="-2"/>
          <w:sz w:val="22"/>
          <w:szCs w:val="22"/>
          <w:lang w:eastAsia="zh-CN"/>
        </w:rPr>
        <w:t>：</w:t>
      </w:r>
      <w:r>
        <w:rPr>
          <w:rFonts w:ascii="黑体" w:hAnsi="黑体" w:eastAsia="黑体" w:cs="黑体"/>
          <w:spacing w:val="-2"/>
          <w:sz w:val="22"/>
          <w:szCs w:val="22"/>
        </w:rPr>
        <w:t>PDF</w:t>
      </w:r>
      <w:r>
        <w:rPr>
          <w:rFonts w:hint="eastAsia" w:ascii="黑体" w:hAnsi="黑体" w:eastAsia="黑体" w:cs="黑体"/>
          <w:spacing w:val="-2"/>
          <w:sz w:val="22"/>
          <w:szCs w:val="22"/>
        </w:rPr>
        <w:t>和</w:t>
      </w:r>
      <w:r>
        <w:rPr>
          <w:rFonts w:ascii="黑体" w:hAnsi="黑体" w:eastAsia="黑体" w:cs="黑体"/>
          <w:spacing w:val="-2"/>
          <w:sz w:val="22"/>
          <w:szCs w:val="22"/>
        </w:rPr>
        <w:t>Word</w:t>
      </w:r>
      <w:r>
        <w:rPr>
          <w:rFonts w:hint="eastAsia" w:ascii="黑体" w:hAnsi="黑体" w:eastAsia="黑体" w:cs="黑体"/>
          <w:spacing w:val="-2"/>
          <w:sz w:val="22"/>
          <w:szCs w:val="22"/>
        </w:rPr>
        <w:t>各</w:t>
      </w:r>
      <w:r>
        <w:rPr>
          <w:rFonts w:hint="eastAsia" w:ascii="黑体" w:hAnsi="黑体" w:eastAsia="黑体" w:cs="黑体"/>
          <w:spacing w:val="-2"/>
          <w:sz w:val="22"/>
          <w:szCs w:val="22"/>
          <w:lang w:val="en-US" w:eastAsia="zh-CN"/>
        </w:rPr>
        <w:t>一版；</w:t>
      </w:r>
    </w:p>
    <w:p w14:paraId="6F876CB9">
      <w:pPr>
        <w:spacing w:before="73" w:line="406" w:lineRule="auto"/>
        <w:ind w:right="1234" w:firstLine="450"/>
        <w:jc w:val="both"/>
        <w:rPr>
          <w:rFonts w:ascii="黑体" w:hAnsi="黑体" w:eastAsia="黑体" w:cs="黑体"/>
          <w:spacing w:val="-2"/>
          <w:sz w:val="22"/>
          <w:szCs w:val="22"/>
        </w:rPr>
      </w:pPr>
      <w:r>
        <w:rPr>
          <w:rFonts w:hint="eastAsia" w:ascii="黑体" w:hAnsi="黑体" w:eastAsia="黑体" w:cs="黑体"/>
          <w:spacing w:val="-2"/>
          <w:sz w:val="22"/>
          <w:szCs w:val="22"/>
        </w:rPr>
        <w:t>（</w:t>
      </w:r>
      <w:r>
        <w:rPr>
          <w:rFonts w:ascii="黑体" w:hAnsi="黑体" w:eastAsia="黑体" w:cs="黑体"/>
          <w:spacing w:val="-2"/>
          <w:sz w:val="22"/>
          <w:szCs w:val="22"/>
        </w:rPr>
        <w:t>3</w:t>
      </w: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合规</w:t>
      </w:r>
      <w:r>
        <w:rPr>
          <w:rFonts w:hint="eastAsia" w:ascii="黑体" w:hAnsi="黑体" w:eastAsia="黑体" w:cs="黑体"/>
          <w:spacing w:val="-2"/>
          <w:sz w:val="22"/>
          <w:szCs w:val="22"/>
        </w:rPr>
        <w:t>内控手册》（</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年版）配套测试模板（电子版）；</w:t>
      </w:r>
    </w:p>
    <w:p w14:paraId="08869E60">
      <w:pPr>
        <w:spacing w:before="73" w:line="406" w:lineRule="auto"/>
        <w:ind w:right="1234" w:firstLine="450"/>
        <w:jc w:val="both"/>
        <w:rPr>
          <w:rFonts w:ascii="黑体" w:hAnsi="黑体" w:eastAsia="黑体" w:cs="黑体"/>
          <w:spacing w:val="-2"/>
          <w:sz w:val="22"/>
          <w:szCs w:val="22"/>
        </w:rPr>
      </w:pPr>
      <w:r>
        <w:rPr>
          <w:rFonts w:hint="eastAsia" w:ascii="黑体" w:hAnsi="黑体" w:eastAsia="黑体" w:cs="黑体"/>
          <w:spacing w:val="-2"/>
          <w:sz w:val="22"/>
          <w:szCs w:val="22"/>
        </w:rPr>
        <w:t>（</w:t>
      </w:r>
      <w:r>
        <w:rPr>
          <w:rFonts w:ascii="黑体" w:hAnsi="黑体" w:eastAsia="黑体" w:cs="黑体"/>
          <w:spacing w:val="-2"/>
          <w:sz w:val="22"/>
          <w:szCs w:val="22"/>
        </w:rPr>
        <w:t>4</w:t>
      </w:r>
      <w:r>
        <w:rPr>
          <w:rFonts w:hint="eastAsia" w:ascii="黑体" w:hAnsi="黑体" w:eastAsia="黑体" w:cs="黑体"/>
          <w:spacing w:val="-2"/>
          <w:sz w:val="22"/>
          <w:szCs w:val="22"/>
        </w:rPr>
        <w:t>）</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年内部控制测试报告（电子版：</w:t>
      </w:r>
      <w:r>
        <w:rPr>
          <w:rFonts w:ascii="黑体" w:hAnsi="黑体" w:eastAsia="黑体" w:cs="黑体"/>
          <w:spacing w:val="-2"/>
          <w:sz w:val="22"/>
          <w:szCs w:val="22"/>
        </w:rPr>
        <w:t>Word</w:t>
      </w:r>
      <w:r>
        <w:rPr>
          <w:rFonts w:hint="eastAsia" w:ascii="黑体" w:hAnsi="黑体" w:eastAsia="黑体" w:cs="黑体"/>
          <w:spacing w:val="-2"/>
          <w:sz w:val="22"/>
          <w:szCs w:val="22"/>
        </w:rPr>
        <w:t>版）。</w:t>
      </w:r>
    </w:p>
    <w:p w14:paraId="29CDDB50">
      <w:pPr>
        <w:spacing w:before="73" w:line="406" w:lineRule="auto"/>
        <w:ind w:right="1234" w:firstLine="450"/>
        <w:jc w:val="both"/>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（5）两个重点领域合规指引。</w:t>
      </w:r>
    </w:p>
    <w:p w14:paraId="2814D711">
      <w:pPr>
        <w:spacing w:before="73" w:line="406" w:lineRule="auto"/>
        <w:ind w:right="1234" w:firstLine="450"/>
        <w:jc w:val="both"/>
      </w:pPr>
      <w:r>
        <w:rPr>
          <w:rFonts w:hint="eastAsia" w:ascii="黑体" w:hAnsi="黑体" w:eastAsia="黑体" w:cs="黑体"/>
          <w:spacing w:val="-2"/>
          <w:sz w:val="22"/>
          <w:szCs w:val="22"/>
          <w:lang w:val="en-US" w:eastAsia="zh-CN"/>
        </w:rPr>
        <w:t>上述成果名称仅供参考，项目成果可按实质重于形式的原则呈现。</w:t>
      </w:r>
    </w:p>
    <w:p w14:paraId="60F4AA05">
      <w:pPr>
        <w:spacing w:before="73" w:line="406" w:lineRule="auto"/>
        <w:ind w:right="1234" w:firstLine="450"/>
        <w:jc w:val="both"/>
        <w:rPr>
          <w:rFonts w:ascii="黑体" w:hAnsi="黑体" w:eastAsia="黑体" w:cs="黑体"/>
          <w:sz w:val="22"/>
          <w:szCs w:val="22"/>
        </w:rPr>
      </w:pPr>
      <w:r>
        <w:rPr>
          <w:rFonts w:ascii="黑体" w:hAnsi="黑体" w:eastAsia="黑体" w:cs="黑体"/>
          <w:spacing w:val="-2"/>
          <w:sz w:val="22"/>
          <w:szCs w:val="22"/>
        </w:rPr>
        <w:t>乙方提供的服务不构成中国注册会计师协会颁布或任何注册会计师协会颁布的专</w:t>
      </w:r>
      <w:r>
        <w:rPr>
          <w:rFonts w:ascii="黑体" w:hAnsi="黑体" w:eastAsia="黑体" w:cs="黑体"/>
          <w:spacing w:val="-1"/>
          <w:sz w:val="22"/>
          <w:szCs w:val="22"/>
        </w:rPr>
        <w:t>业标准声明中所描述的审计，编纂，复核或测试</w:t>
      </w:r>
      <w:r>
        <w:rPr>
          <w:rFonts w:ascii="黑体" w:hAnsi="黑体" w:eastAsia="黑体" w:cs="黑体"/>
          <w:spacing w:val="-2"/>
          <w:sz w:val="22"/>
          <w:szCs w:val="22"/>
        </w:rPr>
        <w:t>服务，此外，乙方不会对乙方的服务</w:t>
      </w:r>
      <w:r>
        <w:rPr>
          <w:rFonts w:ascii="黑体" w:hAnsi="黑体" w:eastAsia="黑体" w:cs="黑体"/>
          <w:spacing w:val="-1"/>
          <w:sz w:val="22"/>
          <w:szCs w:val="22"/>
        </w:rPr>
        <w:t>或甲方的内部控制系统及其对法律法规等的合</w:t>
      </w:r>
      <w:r>
        <w:rPr>
          <w:rFonts w:ascii="黑体" w:hAnsi="黑体" w:eastAsia="黑体" w:cs="黑体"/>
          <w:spacing w:val="-2"/>
          <w:sz w:val="22"/>
          <w:szCs w:val="22"/>
        </w:rPr>
        <w:t>规性出具审计意见或提供其它形式的保</w:t>
      </w:r>
      <w:r>
        <w:rPr>
          <w:rFonts w:ascii="黑体" w:hAnsi="黑体" w:eastAsia="黑体" w:cs="黑体"/>
          <w:spacing w:val="-10"/>
          <w:sz w:val="22"/>
          <w:szCs w:val="22"/>
        </w:rPr>
        <w:t>证。</w:t>
      </w:r>
    </w:p>
    <w:p w14:paraId="1944D303">
      <w:pPr>
        <w:spacing w:before="154" w:line="397" w:lineRule="auto"/>
        <w:ind w:right="1240" w:firstLine="450"/>
        <w:rPr>
          <w:rFonts w:ascii="黑体" w:hAnsi="黑体" w:eastAsia="黑体" w:cs="黑体"/>
          <w:sz w:val="22"/>
          <w:szCs w:val="22"/>
        </w:rPr>
      </w:pPr>
      <w:r>
        <w:rPr>
          <w:rFonts w:ascii="黑体" w:hAnsi="黑体" w:eastAsia="黑体" w:cs="黑体"/>
          <w:spacing w:val="-2"/>
          <w:sz w:val="22"/>
          <w:szCs w:val="22"/>
        </w:rPr>
        <w:t>乙方将不会代替甲方行使管理职能或代为做出管理层决定，或代为</w:t>
      </w:r>
      <w:r>
        <w:rPr>
          <w:rFonts w:hint="eastAsia" w:ascii="黑体" w:hAnsi="黑体" w:eastAsia="黑体" w:cs="黑体"/>
          <w:spacing w:val="-2"/>
          <w:sz w:val="22"/>
          <w:szCs w:val="22"/>
          <w:lang w:val="en-US" w:eastAsia="zh-CN"/>
        </w:rPr>
        <w:t>行使</w:t>
      </w:r>
      <w:r>
        <w:rPr>
          <w:rFonts w:ascii="黑体" w:hAnsi="黑体" w:eastAsia="黑体" w:cs="黑体"/>
          <w:spacing w:val="-2"/>
          <w:sz w:val="22"/>
          <w:szCs w:val="22"/>
        </w:rPr>
        <w:t>甲方员工</w:t>
      </w:r>
      <w:r>
        <w:rPr>
          <w:rFonts w:ascii="黑体" w:hAnsi="黑体" w:eastAsia="黑体" w:cs="黑体"/>
          <w:spacing w:val="-4"/>
          <w:sz w:val="22"/>
          <w:szCs w:val="22"/>
        </w:rPr>
        <w:t>的职能。</w:t>
      </w:r>
    </w:p>
    <w:p w14:paraId="30D83BB5">
      <w:pPr>
        <w:numPr>
          <w:ilvl w:val="0"/>
          <w:numId w:val="5"/>
        </w:numPr>
        <w:spacing w:before="203" w:line="221" w:lineRule="auto"/>
        <w:ind w:left="450"/>
        <w:rPr>
          <w:rFonts w:ascii="黑体" w:hAnsi="黑体" w:eastAsia="黑体" w:cs="黑体"/>
          <w:spacing w:val="-1"/>
          <w:sz w:val="22"/>
          <w:szCs w:val="22"/>
        </w:rPr>
      </w:pPr>
      <w:r>
        <w:rPr>
          <w:rFonts w:ascii="黑体" w:hAnsi="黑体" w:eastAsia="黑体" w:cs="黑体"/>
          <w:spacing w:val="-1"/>
          <w:sz w:val="22"/>
          <w:szCs w:val="22"/>
        </w:rPr>
        <w:t>费用和支付方式</w:t>
      </w:r>
    </w:p>
    <w:p w14:paraId="6C950C40">
      <w:pPr>
        <w:spacing w:before="154" w:line="397" w:lineRule="auto"/>
        <w:ind w:right="1240" w:firstLine="45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1.双方签订合同并且乙方组织团队人员进场服务后，支付合同款项的40%；</w:t>
      </w:r>
    </w:p>
    <w:p w14:paraId="2433FB84">
      <w:pPr>
        <w:spacing w:before="154" w:line="397" w:lineRule="auto"/>
        <w:ind w:right="1240" w:firstLine="45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2.乙方完成</w:t>
      </w:r>
      <w:r>
        <w:rPr>
          <w:rFonts w:hint="eastAsia" w:ascii="黑体" w:hAnsi="黑体" w:eastAsia="黑体" w:cs="黑体"/>
          <w:spacing w:val="-2"/>
          <w:sz w:val="22"/>
          <w:szCs w:val="22"/>
        </w:rPr>
        <w:t>《</w:t>
      </w:r>
      <w:r>
        <w:rPr>
          <w:rFonts w:hint="eastAsia" w:ascii="黑体" w:hAnsi="黑体" w:eastAsia="黑体" w:cs="黑体"/>
          <w:spacing w:val="-2"/>
          <w:sz w:val="22"/>
          <w:szCs w:val="22"/>
          <w:lang w:val="en-US" w:eastAsia="zh-CN"/>
        </w:rPr>
        <w:t>合规</w:t>
      </w:r>
      <w:r>
        <w:rPr>
          <w:rFonts w:hint="eastAsia" w:ascii="黑体" w:hAnsi="黑体" w:eastAsia="黑体" w:cs="黑体"/>
          <w:spacing w:val="-2"/>
          <w:sz w:val="22"/>
          <w:szCs w:val="22"/>
        </w:rPr>
        <w:t>内控手册》（</w:t>
      </w:r>
      <w:r>
        <w:rPr>
          <w:rFonts w:ascii="黑体" w:hAnsi="黑体" w:eastAsia="黑体" w:cs="黑体"/>
          <w:spacing w:val="-2"/>
          <w:sz w:val="22"/>
          <w:szCs w:val="22"/>
        </w:rPr>
        <w:t>202</w:t>
      </w:r>
      <w:r>
        <w:rPr>
          <w:rFonts w:hint="eastAsia" w:ascii="黑体" w:hAnsi="黑体" w:eastAsia="黑体" w:cs="黑体"/>
          <w:spacing w:val="-2"/>
          <w:sz w:val="22"/>
          <w:szCs w:val="22"/>
          <w:lang w:val="en-US" w:eastAsia="zh-CN"/>
        </w:rPr>
        <w:t>5</w:t>
      </w:r>
      <w:r>
        <w:rPr>
          <w:rFonts w:hint="eastAsia" w:ascii="黑体" w:hAnsi="黑体" w:eastAsia="黑体" w:cs="黑体"/>
          <w:spacing w:val="-2"/>
          <w:sz w:val="22"/>
          <w:szCs w:val="22"/>
        </w:rPr>
        <w:t>年版）</w:t>
      </w:r>
      <w:r>
        <w:rPr>
          <w:rFonts w:hint="eastAsia" w:ascii="黑体" w:hAnsi="黑体" w:eastAsia="黑体" w:cs="黑体"/>
          <w:spacing w:val="-2"/>
          <w:sz w:val="22"/>
          <w:szCs w:val="22"/>
          <w:lang w:val="en-US" w:eastAsia="zh-CN"/>
        </w:rPr>
        <w:t>定稿并通过甲方内部决策后支付合同款项的50%；</w:t>
      </w:r>
    </w:p>
    <w:p w14:paraId="3C98FCA5">
      <w:pPr>
        <w:spacing w:before="154" w:line="397" w:lineRule="auto"/>
        <w:ind w:right="1240" w:firstLine="45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3.合同到期后支付剩余10%合同款项。</w:t>
      </w:r>
    </w:p>
    <w:p w14:paraId="4513E812">
      <w:pPr>
        <w:spacing w:before="154" w:line="397" w:lineRule="auto"/>
        <w:ind w:right="1240" w:firstLine="432" w:firstLineChars="200"/>
        <w:rPr>
          <w:rFonts w:hint="eastAsia" w:ascii="黑体" w:hAnsi="黑体" w:eastAsia="黑体" w:cs="黑体"/>
          <w:spacing w:val="-2"/>
          <w:sz w:val="22"/>
          <w:szCs w:val="22"/>
          <w:lang w:eastAsia="zh-CN"/>
        </w:rPr>
      </w:pPr>
      <w:r>
        <w:rPr>
          <w:rFonts w:hint="eastAsia" w:ascii="黑体" w:hAnsi="黑体" w:eastAsia="黑体" w:cs="黑体"/>
          <w:spacing w:val="-2"/>
          <w:sz w:val="22"/>
          <w:szCs w:val="22"/>
          <w:lang w:val="en-US" w:eastAsia="zh-CN"/>
        </w:rPr>
        <w:t>4.</w:t>
      </w:r>
      <w:r>
        <w:rPr>
          <w:rFonts w:ascii="黑体" w:hAnsi="黑体" w:eastAsia="黑体" w:cs="黑体"/>
          <w:spacing w:val="9"/>
          <w:sz w:val="22"/>
          <w:szCs w:val="22"/>
        </w:rPr>
        <w:t>合同金额</w:t>
      </w:r>
      <w:r>
        <w:rPr>
          <w:rFonts w:hint="eastAsia" w:ascii="黑体" w:hAnsi="黑体" w:eastAsia="黑体" w:cs="黑体"/>
          <w:spacing w:val="9"/>
          <w:sz w:val="22"/>
          <w:szCs w:val="22"/>
          <w:lang w:val="en-US" w:eastAsia="zh-CN"/>
        </w:rPr>
        <w:t>为</w:t>
      </w:r>
      <w:r>
        <w:rPr>
          <w:rFonts w:ascii="黑体" w:hAnsi="黑体" w:eastAsia="黑体" w:cs="黑体"/>
          <w:spacing w:val="9"/>
          <w:sz w:val="22"/>
          <w:szCs w:val="22"/>
        </w:rPr>
        <w:t>人民币</w:t>
      </w:r>
      <w:r>
        <w:rPr>
          <w:rFonts w:hint="eastAsia" w:ascii="黑体" w:hAnsi="黑体" w:eastAsia="黑体" w:cs="黑体"/>
          <w:spacing w:val="9"/>
          <w:sz w:val="22"/>
          <w:szCs w:val="22"/>
          <w:lang w:val="en-US" w:eastAsia="zh-CN"/>
        </w:rPr>
        <w:t xml:space="preserve">  </w:t>
      </w:r>
      <w:r>
        <w:rPr>
          <w:rFonts w:ascii="黑体" w:hAnsi="黑体" w:eastAsia="黑体" w:cs="黑体"/>
          <w:spacing w:val="9"/>
          <w:sz w:val="22"/>
          <w:szCs w:val="22"/>
        </w:rPr>
        <w:t>万元(大写人民币：</w:t>
      </w:r>
      <w:r>
        <w:rPr>
          <w:rFonts w:hint="eastAsia" w:ascii="黑体" w:hAnsi="黑体" w:eastAsia="黑体" w:cs="黑体"/>
          <w:spacing w:val="9"/>
          <w:sz w:val="22"/>
          <w:szCs w:val="22"/>
          <w:lang w:val="en-US" w:eastAsia="zh-CN"/>
        </w:rPr>
        <w:t xml:space="preserve">  </w:t>
      </w:r>
      <w:r>
        <w:rPr>
          <w:rFonts w:ascii="黑体" w:hAnsi="黑体" w:eastAsia="黑体" w:cs="黑体"/>
          <w:spacing w:val="9"/>
          <w:sz w:val="22"/>
          <w:szCs w:val="22"/>
        </w:rPr>
        <w:t>万元整)</w:t>
      </w:r>
      <w:r>
        <w:rPr>
          <w:rFonts w:ascii="黑体" w:hAnsi="黑体" w:eastAsia="黑体" w:cs="黑体"/>
          <w:spacing w:val="29"/>
          <w:sz w:val="22"/>
          <w:szCs w:val="22"/>
        </w:rPr>
        <w:t>(含税)</w:t>
      </w:r>
      <w:r>
        <w:rPr>
          <w:rFonts w:hint="eastAsia" w:ascii="黑体" w:hAnsi="黑体" w:eastAsia="黑体" w:cs="黑体"/>
          <w:spacing w:val="-2"/>
          <w:sz w:val="22"/>
          <w:szCs w:val="22"/>
          <w:lang w:val="en-US" w:eastAsia="zh-CN"/>
        </w:rPr>
        <w:t>。</w:t>
      </w:r>
      <w:r>
        <w:rPr>
          <w:rFonts w:hint="eastAsia" w:ascii="黑体" w:hAnsi="黑体" w:eastAsia="黑体" w:cs="黑体"/>
          <w:spacing w:val="-2"/>
          <w:sz w:val="22"/>
          <w:szCs w:val="22"/>
        </w:rPr>
        <w:t>本项目报价为费用总额报价（包干总价），包括但不限于项目咨询费用、项目相关杂费如差旅费用、食宿费用、资料费用、评审费用、保险费用</w:t>
      </w:r>
      <w:r>
        <w:rPr>
          <w:rFonts w:hint="eastAsia" w:ascii="黑体" w:hAnsi="黑体" w:eastAsia="黑体" w:cs="黑体"/>
          <w:spacing w:val="-2"/>
          <w:sz w:val="22"/>
          <w:szCs w:val="22"/>
          <w:lang w:eastAsia="zh-CN"/>
        </w:rPr>
        <w:t>、</w:t>
      </w:r>
      <w:r>
        <w:rPr>
          <w:rFonts w:hint="eastAsia" w:ascii="黑体" w:hAnsi="黑体" w:eastAsia="黑体" w:cs="黑体"/>
          <w:spacing w:val="-2"/>
          <w:sz w:val="22"/>
          <w:szCs w:val="22"/>
          <w:lang w:val="en-US" w:eastAsia="zh-CN"/>
        </w:rPr>
        <w:t>税金等一切费用与利润，并考虑乙方应承担的风险和责任，包干使用</w:t>
      </w:r>
      <w:r>
        <w:rPr>
          <w:rFonts w:hint="eastAsia" w:ascii="黑体" w:hAnsi="黑体" w:eastAsia="黑体" w:cs="黑体"/>
          <w:spacing w:val="-2"/>
          <w:sz w:val="22"/>
          <w:szCs w:val="22"/>
          <w:lang w:eastAsia="zh-CN"/>
        </w:rPr>
        <w:t>。</w:t>
      </w:r>
    </w:p>
    <w:p w14:paraId="6DE9D039">
      <w:pPr>
        <w:spacing w:before="45" w:line="408" w:lineRule="auto"/>
        <w:ind w:right="743" w:firstLine="449"/>
        <w:rPr>
          <w:rFonts w:ascii="黑体" w:hAnsi="黑体" w:eastAsia="黑体" w:cs="黑体"/>
          <w:sz w:val="22"/>
          <w:szCs w:val="22"/>
        </w:rPr>
      </w:pPr>
      <w:r>
        <w:rPr>
          <w:rFonts w:ascii="黑体" w:hAnsi="黑体" w:eastAsia="黑体" w:cs="黑体"/>
          <w:sz w:val="22"/>
          <w:szCs w:val="22"/>
        </w:rPr>
        <w:t>5.支付方式为银行转账，每次支付前乙方</w:t>
      </w:r>
      <w:r>
        <w:rPr>
          <w:rFonts w:hint="eastAsia" w:ascii="黑体" w:hAnsi="黑体" w:eastAsia="黑体" w:cs="黑体"/>
          <w:sz w:val="22"/>
          <w:szCs w:val="22"/>
          <w:lang w:val="en-US" w:eastAsia="zh-CN"/>
        </w:rPr>
        <w:t>需满足支付条件并</w:t>
      </w:r>
      <w:r>
        <w:rPr>
          <w:rFonts w:ascii="黑体" w:hAnsi="黑体" w:eastAsia="黑体" w:cs="黑体"/>
          <w:sz w:val="22"/>
          <w:szCs w:val="22"/>
        </w:rPr>
        <w:t>须提供与当次支付金额一</w:t>
      </w:r>
      <w:r>
        <w:rPr>
          <w:rFonts w:ascii="黑体" w:hAnsi="黑体" w:eastAsia="黑体" w:cs="黑体"/>
          <w:spacing w:val="-1"/>
          <w:sz w:val="22"/>
          <w:szCs w:val="22"/>
        </w:rPr>
        <w:t>致的合法</w:t>
      </w:r>
      <w:r>
        <w:rPr>
          <w:rFonts w:hint="eastAsia" w:ascii="黑体" w:hAnsi="黑体" w:eastAsia="黑体" w:cs="黑体"/>
          <w:spacing w:val="-1"/>
          <w:sz w:val="22"/>
          <w:szCs w:val="22"/>
          <w:lang w:val="en-US" w:eastAsia="zh-CN"/>
        </w:rPr>
        <w:t>增值税</w:t>
      </w:r>
      <w:r>
        <w:rPr>
          <w:rFonts w:ascii="黑体" w:hAnsi="黑体" w:eastAsia="黑体" w:cs="黑体"/>
          <w:spacing w:val="-1"/>
          <w:sz w:val="22"/>
          <w:szCs w:val="22"/>
        </w:rPr>
        <w:t>发</w:t>
      </w:r>
      <w:r>
        <w:rPr>
          <w:rFonts w:ascii="黑体" w:hAnsi="黑体" w:eastAsia="黑体" w:cs="黑体"/>
          <w:spacing w:val="-2"/>
          <w:sz w:val="22"/>
          <w:szCs w:val="22"/>
        </w:rPr>
        <w:t>票</w:t>
      </w:r>
      <w:r>
        <w:rPr>
          <w:rFonts w:hint="eastAsia" w:ascii="黑体" w:hAnsi="黑体" w:eastAsia="黑体" w:cs="黑体"/>
          <w:spacing w:val="-2"/>
          <w:sz w:val="22"/>
          <w:szCs w:val="22"/>
          <w:lang w:val="en-US" w:eastAsia="zh-CN"/>
        </w:rPr>
        <w:t>及甲方要求的付款资料</w:t>
      </w:r>
      <w:r>
        <w:rPr>
          <w:rFonts w:ascii="黑体" w:hAnsi="黑体" w:eastAsia="黑体" w:cs="黑体"/>
          <w:spacing w:val="-2"/>
          <w:sz w:val="22"/>
          <w:szCs w:val="22"/>
        </w:rPr>
        <w:t>，乙方未提供足额合格发票的，甲方可顺延支付时间，并不承担任何责任。</w:t>
      </w:r>
    </w:p>
    <w:p w14:paraId="115C7068">
      <w:pPr>
        <w:spacing w:before="196" w:line="221" w:lineRule="auto"/>
        <w:ind w:left="369"/>
        <w:rPr>
          <w:rFonts w:ascii="黑体" w:hAnsi="黑体" w:eastAsia="黑体" w:cs="黑体"/>
          <w:sz w:val="22"/>
          <w:szCs w:val="22"/>
        </w:rPr>
      </w:pPr>
      <w:r>
        <w:rPr>
          <w:rFonts w:ascii="黑体" w:hAnsi="黑体" w:eastAsia="黑体" w:cs="黑体"/>
          <w:spacing w:val="-4"/>
          <w:sz w:val="22"/>
          <w:szCs w:val="22"/>
        </w:rPr>
        <w:t>乙方指定接收服务费用的账户信息：</w:t>
      </w:r>
    </w:p>
    <w:p w14:paraId="662E810E">
      <w:pPr>
        <w:pStyle w:val="6"/>
        <w:spacing w:line="362" w:lineRule="auto"/>
      </w:pPr>
    </w:p>
    <w:p w14:paraId="522277B0">
      <w:pPr>
        <w:spacing w:before="72" w:line="221" w:lineRule="auto"/>
        <w:ind w:left="369"/>
        <w:rPr>
          <w:rFonts w:ascii="黑体" w:hAnsi="黑体" w:eastAsia="黑体" w:cs="黑体"/>
          <w:sz w:val="22"/>
          <w:szCs w:val="22"/>
        </w:rPr>
      </w:pPr>
      <w:r>
        <w:rPr>
          <w:rFonts w:ascii="黑体" w:hAnsi="黑体" w:eastAsia="黑体" w:cs="黑体"/>
          <w:spacing w:val="12"/>
          <w:sz w:val="22"/>
          <w:szCs w:val="22"/>
        </w:rPr>
        <w:t>账户名称：</w:t>
      </w:r>
    </w:p>
    <w:p w14:paraId="721859E4">
      <w:pPr>
        <w:pStyle w:val="6"/>
        <w:spacing w:line="343" w:lineRule="auto"/>
      </w:pPr>
    </w:p>
    <w:p w14:paraId="7E44062A">
      <w:pPr>
        <w:spacing w:before="72" w:line="222" w:lineRule="auto"/>
        <w:ind w:left="369"/>
        <w:rPr>
          <w:rFonts w:ascii="黑体" w:hAnsi="黑体" w:eastAsia="黑体" w:cs="黑体"/>
          <w:sz w:val="22"/>
          <w:szCs w:val="22"/>
        </w:rPr>
      </w:pPr>
      <w:r>
        <w:rPr>
          <w:rFonts w:ascii="黑体" w:hAnsi="黑体" w:eastAsia="黑体" w:cs="黑体"/>
          <w:spacing w:val="-1"/>
          <w:sz w:val="22"/>
          <w:szCs w:val="22"/>
        </w:rPr>
        <w:t>开户银行：</w:t>
      </w:r>
    </w:p>
    <w:p w14:paraId="2BCE4927">
      <w:pPr>
        <w:pStyle w:val="6"/>
        <w:spacing w:line="311" w:lineRule="auto"/>
      </w:pPr>
    </w:p>
    <w:p w14:paraId="06E87459">
      <w:pPr>
        <w:spacing w:before="72" w:line="221" w:lineRule="auto"/>
        <w:ind w:left="369"/>
        <w:rPr>
          <w:rFonts w:ascii="黑体" w:hAnsi="黑体" w:eastAsia="黑体" w:cs="黑体"/>
          <w:sz w:val="22"/>
          <w:szCs w:val="22"/>
        </w:rPr>
      </w:pPr>
      <w:r>
        <w:rPr>
          <w:rFonts w:ascii="黑体" w:hAnsi="黑体" w:eastAsia="黑体" w:cs="黑体"/>
          <w:spacing w:val="9"/>
          <w:sz w:val="22"/>
          <w:szCs w:val="22"/>
        </w:rPr>
        <w:t>账号：</w:t>
      </w:r>
    </w:p>
    <w:p w14:paraId="12F28FF4">
      <w:pPr>
        <w:pStyle w:val="6"/>
        <w:spacing w:line="352" w:lineRule="auto"/>
      </w:pPr>
    </w:p>
    <w:p w14:paraId="475D9AE3">
      <w:pPr>
        <w:spacing w:before="72" w:line="221" w:lineRule="auto"/>
        <w:ind w:left="449"/>
      </w:pPr>
      <w:r>
        <w:rPr>
          <w:rFonts w:hint="eastAsia" w:ascii="宋体" w:hAnsi="宋体" w:eastAsia="宋体" w:cs="宋体"/>
          <w:spacing w:val="4"/>
          <w:sz w:val="22"/>
          <w:szCs w:val="22"/>
          <w:lang w:val="en-US" w:eastAsia="zh-CN"/>
        </w:rPr>
        <w:t>四</w:t>
      </w:r>
      <w:r>
        <w:rPr>
          <w:rFonts w:ascii="宋体" w:hAnsi="宋体" w:eastAsia="宋体" w:cs="宋体"/>
          <w:spacing w:val="4"/>
          <w:sz w:val="22"/>
          <w:szCs w:val="22"/>
        </w:rPr>
        <w:t>、</w:t>
      </w:r>
      <w:r>
        <w:rPr>
          <w:rFonts w:ascii="黑体" w:hAnsi="黑体" w:eastAsia="黑体" w:cs="黑体"/>
          <w:spacing w:val="4"/>
          <w:sz w:val="22"/>
          <w:szCs w:val="22"/>
        </w:rPr>
        <w:t>甲方的责任</w:t>
      </w:r>
    </w:p>
    <w:p w14:paraId="0AF02897">
      <w:pPr>
        <w:spacing w:before="72" w:line="307" w:lineRule="auto"/>
        <w:ind w:right="747" w:firstLine="440" w:firstLineChars="200"/>
      </w:pPr>
      <w:r>
        <w:rPr>
          <w:rFonts w:hint="eastAsia" w:ascii="黑体" w:hAnsi="黑体" w:eastAsia="黑体" w:cs="黑体"/>
          <w:sz w:val="22"/>
          <w:szCs w:val="22"/>
          <w:lang w:val="en-US" w:eastAsia="zh-CN"/>
        </w:rPr>
        <w:t>1.</w:t>
      </w:r>
      <w:r>
        <w:rPr>
          <w:rFonts w:ascii="黑体" w:hAnsi="黑体" w:eastAsia="黑体" w:cs="黑体"/>
          <w:sz w:val="22"/>
          <w:szCs w:val="22"/>
        </w:rPr>
        <w:t>甲方应保证在本项目的计划和执行阶段的全力支持及充分</w:t>
      </w:r>
      <w:r>
        <w:rPr>
          <w:rFonts w:ascii="黑体" w:hAnsi="黑体" w:eastAsia="黑体" w:cs="黑体"/>
          <w:spacing w:val="-1"/>
          <w:sz w:val="22"/>
          <w:szCs w:val="22"/>
        </w:rPr>
        <w:t>介入，并负责监督本</w:t>
      </w:r>
      <w:r>
        <w:rPr>
          <w:rFonts w:ascii="黑体" w:hAnsi="黑体" w:eastAsia="黑体" w:cs="黑体"/>
          <w:sz w:val="22"/>
          <w:szCs w:val="22"/>
        </w:rPr>
        <w:t xml:space="preserve"> </w:t>
      </w:r>
      <w:r>
        <w:rPr>
          <w:rFonts w:ascii="黑体" w:hAnsi="黑体" w:eastAsia="黑体" w:cs="黑体"/>
          <w:spacing w:val="-3"/>
          <w:sz w:val="22"/>
          <w:szCs w:val="22"/>
        </w:rPr>
        <w:t>项目项下乙方所提供的专业服务。</w:t>
      </w:r>
    </w:p>
    <w:p w14:paraId="5C784565">
      <w:pPr>
        <w:spacing w:before="71" w:line="316" w:lineRule="auto"/>
        <w:ind w:right="726" w:firstLine="440" w:firstLineChars="200"/>
      </w:pPr>
      <w:r>
        <w:rPr>
          <w:rFonts w:hint="eastAsia" w:ascii="黑体" w:hAnsi="黑体" w:eastAsia="黑体" w:cs="黑体"/>
          <w:sz w:val="22"/>
          <w:szCs w:val="22"/>
          <w:lang w:val="en-US" w:eastAsia="zh-CN"/>
        </w:rPr>
        <w:t>2.</w:t>
      </w:r>
      <w:r>
        <w:rPr>
          <w:rFonts w:ascii="黑体" w:hAnsi="黑体" w:eastAsia="黑体" w:cs="黑体"/>
          <w:sz w:val="22"/>
          <w:szCs w:val="22"/>
        </w:rPr>
        <w:t>甲方负责组织对工作成果的最终评定工作。甲方有责任在有需要时向监管机构</w:t>
      </w:r>
      <w:r>
        <w:rPr>
          <w:rFonts w:ascii="黑体" w:hAnsi="黑体" w:eastAsia="黑体" w:cs="黑体"/>
          <w:spacing w:val="12"/>
          <w:sz w:val="22"/>
          <w:szCs w:val="22"/>
        </w:rPr>
        <w:t xml:space="preserve"> </w:t>
      </w:r>
      <w:r>
        <w:rPr>
          <w:rFonts w:ascii="黑体" w:hAnsi="黑体" w:eastAsia="黑体" w:cs="黑体"/>
          <w:spacing w:val="-2"/>
          <w:sz w:val="22"/>
          <w:szCs w:val="22"/>
        </w:rPr>
        <w:t>及时沟通内部控制中的实质性漏洞和可报告事项或类似的</w:t>
      </w:r>
      <w:r>
        <w:rPr>
          <w:rFonts w:ascii="黑体" w:hAnsi="黑体" w:eastAsia="黑体" w:cs="黑体"/>
          <w:spacing w:val="-3"/>
          <w:sz w:val="22"/>
          <w:szCs w:val="22"/>
        </w:rPr>
        <w:t>事项。</w:t>
      </w:r>
    </w:p>
    <w:p w14:paraId="4B89B46E">
      <w:pPr>
        <w:spacing w:before="72" w:line="307" w:lineRule="auto"/>
        <w:ind w:right="747" w:firstLine="428" w:firstLineChars="200"/>
      </w:pPr>
      <w:r>
        <w:rPr>
          <w:rFonts w:hint="eastAsia" w:ascii="黑体" w:hAnsi="黑体" w:eastAsia="黑体" w:cs="黑体"/>
          <w:spacing w:val="-3"/>
          <w:sz w:val="22"/>
          <w:szCs w:val="22"/>
          <w:lang w:val="en-US" w:eastAsia="zh-CN"/>
        </w:rPr>
        <w:t>3.</w:t>
      </w:r>
      <w:r>
        <w:rPr>
          <w:rFonts w:ascii="黑体" w:hAnsi="黑体" w:eastAsia="黑体" w:cs="黑体"/>
          <w:spacing w:val="-3"/>
          <w:sz w:val="22"/>
          <w:szCs w:val="22"/>
        </w:rPr>
        <w:t>甲方应向乙方提供所有与本项目所需的相关信息、文件和资料以及乙方为履行 本项目职责所合理需要的任何信息和文件(包括与本项目相关的机密资料和信息</w:t>
      </w:r>
      <w:r>
        <w:rPr>
          <w:rFonts w:hint="eastAsia" w:ascii="黑体" w:hAnsi="黑体" w:eastAsia="黑体" w:cs="黑体"/>
          <w:spacing w:val="-3"/>
          <w:sz w:val="22"/>
          <w:szCs w:val="22"/>
          <w:lang w:eastAsia="zh-CN"/>
        </w:rPr>
        <w:t>），</w:t>
      </w:r>
      <w:r>
        <w:rPr>
          <w:rFonts w:ascii="黑体" w:hAnsi="黑体" w:eastAsia="黑体" w:cs="黑体"/>
          <w:spacing w:val="-3"/>
          <w:sz w:val="22"/>
          <w:szCs w:val="22"/>
        </w:rPr>
        <w:t>并对本次项目所涉及所有相关信息的准确性、披露、完整性和陈述负责。甲方保证其 向乙方提供的信息不会有遗漏或导致乙方将被误导或可能被误导。</w:t>
      </w:r>
    </w:p>
    <w:p w14:paraId="66B7B43A">
      <w:pPr>
        <w:spacing w:before="71" w:line="221" w:lineRule="auto"/>
        <w:ind w:left="449"/>
      </w:pPr>
      <w:r>
        <w:rPr>
          <w:rFonts w:hint="eastAsia" w:ascii="黑体" w:hAnsi="黑体" w:eastAsia="黑体" w:cs="黑体"/>
          <w:spacing w:val="-1"/>
          <w:sz w:val="22"/>
          <w:szCs w:val="22"/>
          <w:lang w:val="en-US" w:eastAsia="zh-CN"/>
        </w:rPr>
        <w:t>4.</w:t>
      </w:r>
      <w:r>
        <w:rPr>
          <w:rFonts w:ascii="黑体" w:hAnsi="黑体" w:eastAsia="黑体" w:cs="黑体"/>
          <w:spacing w:val="-1"/>
          <w:sz w:val="22"/>
          <w:szCs w:val="22"/>
        </w:rPr>
        <w:t>甲方应按本合同约定向乙方支付合同金额。</w:t>
      </w:r>
    </w:p>
    <w:p w14:paraId="7965C888">
      <w:pPr>
        <w:spacing w:before="73" w:line="340" w:lineRule="auto"/>
        <w:ind w:right="747" w:firstLine="449"/>
      </w:pPr>
      <w:r>
        <w:rPr>
          <w:rFonts w:hint="eastAsia" w:ascii="黑体" w:hAnsi="黑体" w:eastAsia="黑体" w:cs="黑体"/>
          <w:sz w:val="22"/>
          <w:szCs w:val="22"/>
          <w:lang w:val="en-US" w:eastAsia="zh-CN"/>
        </w:rPr>
        <w:t>5.</w:t>
      </w:r>
      <w:r>
        <w:rPr>
          <w:rFonts w:ascii="黑体" w:hAnsi="黑体" w:eastAsia="黑体" w:cs="黑体"/>
          <w:sz w:val="22"/>
          <w:szCs w:val="22"/>
        </w:rPr>
        <w:t>在乙方履行本合同服务时，甲方应与乙方合作，包括但不</w:t>
      </w:r>
      <w:r>
        <w:rPr>
          <w:rFonts w:ascii="黑体" w:hAnsi="黑体" w:eastAsia="黑体" w:cs="黑体"/>
          <w:spacing w:val="-1"/>
          <w:sz w:val="22"/>
          <w:szCs w:val="22"/>
        </w:rPr>
        <w:t>限于为乙方提供合理</w:t>
      </w:r>
      <w:r>
        <w:rPr>
          <w:rFonts w:ascii="黑体" w:hAnsi="黑体" w:eastAsia="黑体" w:cs="黑体"/>
          <w:sz w:val="22"/>
          <w:szCs w:val="22"/>
        </w:rPr>
        <w:t xml:space="preserve"> </w:t>
      </w:r>
      <w:r>
        <w:rPr>
          <w:rFonts w:ascii="黑体" w:hAnsi="黑体" w:eastAsia="黑体" w:cs="黑体"/>
          <w:spacing w:val="-1"/>
          <w:sz w:val="22"/>
          <w:szCs w:val="22"/>
        </w:rPr>
        <w:t>的设施、提供接触甲方工作人员的机会，并应负责提供适当的办公场地、宽带网络以</w:t>
      </w:r>
      <w:r>
        <w:rPr>
          <w:rFonts w:ascii="黑体" w:hAnsi="黑体" w:eastAsia="黑体" w:cs="黑体"/>
          <w:spacing w:val="7"/>
          <w:sz w:val="22"/>
          <w:szCs w:val="22"/>
        </w:rPr>
        <w:t xml:space="preserve">  </w:t>
      </w:r>
      <w:r>
        <w:rPr>
          <w:rFonts w:ascii="黑体" w:hAnsi="黑体" w:eastAsia="黑体" w:cs="黑体"/>
          <w:spacing w:val="-1"/>
          <w:sz w:val="22"/>
          <w:szCs w:val="22"/>
        </w:rPr>
        <w:t>及出入证件用于乙方开展项目，并不收取使用费</w:t>
      </w:r>
      <w:r>
        <w:rPr>
          <w:rFonts w:ascii="黑体" w:hAnsi="黑体" w:eastAsia="黑体" w:cs="黑体"/>
          <w:spacing w:val="-2"/>
          <w:sz w:val="22"/>
          <w:szCs w:val="22"/>
        </w:rPr>
        <w:t>或任何其他费用。</w:t>
      </w:r>
    </w:p>
    <w:p w14:paraId="2754EBE2">
      <w:pPr>
        <w:spacing w:before="72" w:line="221" w:lineRule="auto"/>
        <w:ind w:left="449"/>
      </w:pPr>
      <w:r>
        <w:rPr>
          <w:rFonts w:ascii="黑体" w:hAnsi="黑体" w:eastAsia="黑体" w:cs="黑体"/>
          <w:spacing w:val="-2"/>
          <w:sz w:val="22"/>
          <w:szCs w:val="22"/>
        </w:rPr>
        <w:t>6</w:t>
      </w:r>
      <w:r>
        <w:rPr>
          <w:rFonts w:hint="eastAsia" w:ascii="黑体" w:hAnsi="黑体" w:eastAsia="黑体" w:cs="黑体"/>
          <w:spacing w:val="-2"/>
          <w:sz w:val="22"/>
          <w:szCs w:val="22"/>
          <w:lang w:val="en-US" w:eastAsia="zh-CN"/>
        </w:rPr>
        <w:t>.</w:t>
      </w:r>
      <w:r>
        <w:rPr>
          <w:rFonts w:ascii="黑体" w:hAnsi="黑体" w:eastAsia="黑体" w:cs="黑体"/>
          <w:spacing w:val="-2"/>
          <w:sz w:val="22"/>
          <w:szCs w:val="22"/>
        </w:rPr>
        <w:t>甲方应对乙方在项目中使用的技术和方法保密。</w:t>
      </w:r>
    </w:p>
    <w:p w14:paraId="5EDCFCC5">
      <w:pPr>
        <w:spacing w:before="72" w:line="221" w:lineRule="auto"/>
        <w:ind w:left="449"/>
      </w:pPr>
      <w:r>
        <w:rPr>
          <w:rFonts w:hint="eastAsia" w:ascii="黑体" w:hAnsi="黑体" w:eastAsia="黑体" w:cs="黑体"/>
          <w:spacing w:val="3"/>
          <w:sz w:val="22"/>
          <w:szCs w:val="22"/>
          <w:lang w:val="en-US" w:eastAsia="zh-CN"/>
        </w:rPr>
        <w:t>五、</w:t>
      </w:r>
      <w:r>
        <w:rPr>
          <w:rFonts w:ascii="黑体" w:hAnsi="黑体" w:eastAsia="黑体" w:cs="黑体"/>
          <w:spacing w:val="3"/>
          <w:sz w:val="22"/>
          <w:szCs w:val="22"/>
        </w:rPr>
        <w:t>乙方的责任义务</w:t>
      </w:r>
    </w:p>
    <w:p w14:paraId="6434AAFE">
      <w:pPr>
        <w:spacing w:before="72" w:line="213" w:lineRule="auto"/>
        <w:ind w:left="449"/>
      </w:pPr>
      <w:r>
        <w:rPr>
          <w:rFonts w:hint="eastAsia" w:ascii="黑体" w:hAnsi="黑体" w:eastAsia="黑体" w:cs="黑体"/>
          <w:spacing w:val="-2"/>
          <w:sz w:val="22"/>
          <w:szCs w:val="22"/>
          <w:lang w:val="en-US" w:eastAsia="zh-CN"/>
        </w:rPr>
        <w:t>1.</w:t>
      </w:r>
      <w:r>
        <w:rPr>
          <w:rFonts w:ascii="黑体" w:hAnsi="黑体" w:eastAsia="黑体" w:cs="黑体"/>
          <w:spacing w:val="-2"/>
          <w:sz w:val="22"/>
          <w:szCs w:val="22"/>
        </w:rPr>
        <w:t>乙方应依据本合同约定实施本项目，并递交工作成果。</w:t>
      </w:r>
    </w:p>
    <w:p w14:paraId="55B7CA2F">
      <w:pPr>
        <w:spacing w:before="73" w:line="221" w:lineRule="auto"/>
        <w:ind w:left="449"/>
        <w:rPr>
          <w:rFonts w:ascii="黑体" w:hAnsi="黑体" w:eastAsia="黑体" w:cs="黑体"/>
          <w:sz w:val="22"/>
          <w:szCs w:val="22"/>
        </w:rPr>
      </w:pPr>
      <w:r>
        <w:rPr>
          <w:rFonts w:hint="eastAsia" w:ascii="黑体" w:hAnsi="黑体" w:eastAsia="黑体" w:cs="黑体"/>
          <w:spacing w:val="-1"/>
          <w:sz w:val="22"/>
          <w:szCs w:val="22"/>
          <w:lang w:val="en-US" w:eastAsia="zh-CN"/>
        </w:rPr>
        <w:t>2.</w:t>
      </w:r>
      <w:r>
        <w:rPr>
          <w:rFonts w:ascii="黑体" w:hAnsi="黑体" w:eastAsia="黑体" w:cs="黑体"/>
          <w:spacing w:val="-1"/>
          <w:sz w:val="22"/>
          <w:szCs w:val="22"/>
        </w:rPr>
        <w:t>乙方应按本合同约定以及甲方的合理要求修正、完善所提交的工作</w:t>
      </w:r>
      <w:r>
        <w:rPr>
          <w:rFonts w:ascii="黑体" w:hAnsi="黑体" w:eastAsia="黑体" w:cs="黑体"/>
          <w:spacing w:val="-2"/>
          <w:sz w:val="22"/>
          <w:szCs w:val="22"/>
        </w:rPr>
        <w:t>成果。</w:t>
      </w:r>
    </w:p>
    <w:p w14:paraId="2C0DFCA9">
      <w:pPr>
        <w:spacing w:before="73" w:line="340" w:lineRule="auto"/>
        <w:ind w:right="747" w:firstLine="449"/>
        <w:rPr>
          <w:rFonts w:hint="eastAsia" w:ascii="黑体" w:hAnsi="黑体" w:eastAsia="黑体" w:cs="黑体"/>
          <w:sz w:val="22"/>
          <w:szCs w:val="22"/>
          <w:lang w:eastAsia="zh-CN"/>
        </w:rPr>
      </w:pPr>
      <w:r>
        <w:rPr>
          <w:rFonts w:hint="eastAsia" w:ascii="黑体" w:hAnsi="黑体" w:eastAsia="黑体" w:cs="黑体"/>
          <w:sz w:val="22"/>
          <w:szCs w:val="22"/>
          <w:lang w:val="en-US" w:eastAsia="zh-CN"/>
        </w:rPr>
        <w:t>3.</w:t>
      </w:r>
      <w:r>
        <w:rPr>
          <w:rFonts w:ascii="黑体" w:hAnsi="黑体" w:eastAsia="黑体" w:cs="黑体"/>
          <w:sz w:val="22"/>
          <w:szCs w:val="22"/>
        </w:rPr>
        <w:t>乙方的保密义务</w:t>
      </w:r>
      <w:r>
        <w:rPr>
          <w:rFonts w:hint="eastAsia" w:ascii="黑体" w:hAnsi="黑体" w:eastAsia="黑体" w:cs="黑体"/>
          <w:sz w:val="22"/>
          <w:szCs w:val="22"/>
          <w:lang w:eastAsia="zh-CN"/>
        </w:rPr>
        <w:t>：</w:t>
      </w:r>
    </w:p>
    <w:p w14:paraId="5FC8A5E2">
      <w:pPr>
        <w:spacing w:before="73" w:line="340" w:lineRule="auto"/>
        <w:ind w:right="747" w:firstLine="449"/>
        <w:rPr>
          <w:rFonts w:ascii="黑体" w:hAnsi="黑体" w:eastAsia="黑体" w:cs="黑体"/>
          <w:sz w:val="22"/>
          <w:szCs w:val="22"/>
        </w:rPr>
      </w:pPr>
      <w:r>
        <w:rPr>
          <w:rFonts w:ascii="黑体" w:hAnsi="黑体" w:eastAsia="黑体" w:cs="黑体"/>
          <w:sz w:val="22"/>
          <w:szCs w:val="22"/>
        </w:rPr>
        <w:t>甲方提供予乙方的信息被视为保密资料，供乙方和乙方的指定人员用于与本项目 有关之用途，未经甲方事先书面同意不得向任何第三人披露</w:t>
      </w:r>
      <w:r>
        <w:rPr>
          <w:rFonts w:hint="eastAsia" w:ascii="黑体" w:hAnsi="黑体" w:eastAsia="黑体" w:cs="黑体"/>
          <w:sz w:val="22"/>
          <w:szCs w:val="22"/>
          <w:lang w:val="en-US" w:eastAsia="zh-CN"/>
        </w:rPr>
        <w:t>或用于本合同之外的目的</w:t>
      </w:r>
      <w:r>
        <w:rPr>
          <w:rFonts w:ascii="黑体" w:hAnsi="黑体" w:eastAsia="黑体" w:cs="黑体"/>
          <w:sz w:val="22"/>
          <w:szCs w:val="22"/>
        </w:rPr>
        <w:t>。但此等限制并不适用于如下文件和信息资料：</w:t>
      </w:r>
    </w:p>
    <w:p w14:paraId="00EBA9A0">
      <w:pPr>
        <w:spacing w:before="73" w:line="340" w:lineRule="auto"/>
        <w:ind w:right="747" w:firstLine="449"/>
        <w:rPr>
          <w:rFonts w:ascii="黑体" w:hAnsi="黑体" w:eastAsia="黑体" w:cs="黑体"/>
          <w:sz w:val="22"/>
          <w:szCs w:val="22"/>
        </w:rPr>
      </w:pPr>
      <w:r>
        <w:rPr>
          <w:rFonts w:ascii="黑体" w:hAnsi="黑体" w:eastAsia="黑体" w:cs="黑体"/>
          <w:sz w:val="22"/>
          <w:szCs w:val="22"/>
        </w:rPr>
        <w:t>3.1公开发布的或可供一般公众公开取阅，但并非由乙方或其内部人员所披露的 信息和资料；</w:t>
      </w:r>
    </w:p>
    <w:p w14:paraId="52126B42">
      <w:pPr>
        <w:spacing w:before="73" w:line="340" w:lineRule="auto"/>
        <w:ind w:right="747" w:firstLine="449"/>
        <w:rPr>
          <w:rFonts w:ascii="黑体" w:hAnsi="黑体" w:eastAsia="黑体" w:cs="黑体"/>
          <w:sz w:val="22"/>
          <w:szCs w:val="22"/>
        </w:rPr>
      </w:pPr>
      <w:r>
        <w:rPr>
          <w:rFonts w:ascii="黑体" w:hAnsi="黑体" w:eastAsia="黑体" w:cs="黑体"/>
          <w:sz w:val="22"/>
          <w:szCs w:val="22"/>
        </w:rPr>
        <w:t>3.2乙方已从甲方以外的信息提供者非保密地获得的有关信息和资料，除非乙方 知悉该信息提供者应对甲方承担保密责任或义务；</w:t>
      </w:r>
    </w:p>
    <w:p w14:paraId="5314F4E7">
      <w:pPr>
        <w:spacing w:before="73" w:line="340" w:lineRule="auto"/>
        <w:ind w:right="747" w:firstLine="449"/>
        <w:rPr>
          <w:rFonts w:ascii="黑体" w:hAnsi="黑体" w:eastAsia="黑体" w:cs="黑体"/>
          <w:sz w:val="22"/>
          <w:szCs w:val="22"/>
        </w:rPr>
      </w:pPr>
      <w:r>
        <w:rPr>
          <w:rFonts w:ascii="黑体" w:hAnsi="黑体" w:eastAsia="黑体" w:cs="黑体"/>
          <w:sz w:val="22"/>
          <w:szCs w:val="22"/>
        </w:rPr>
        <w:t>3.3依照任何政府部门或监管机构或专业职责、任何适用之法律、法规所要求披 露的文件或信息。</w:t>
      </w:r>
    </w:p>
    <w:p w14:paraId="4DA03B39">
      <w:pPr>
        <w:spacing w:before="73" w:line="340" w:lineRule="auto"/>
        <w:ind w:right="747" w:firstLine="449"/>
        <w:rPr>
          <w:rFonts w:ascii="黑体" w:hAnsi="黑体" w:eastAsia="黑体" w:cs="黑体"/>
          <w:sz w:val="22"/>
          <w:szCs w:val="22"/>
        </w:rPr>
      </w:pPr>
      <w:r>
        <w:rPr>
          <w:rFonts w:ascii="黑体" w:hAnsi="黑体" w:eastAsia="黑体" w:cs="黑体"/>
          <w:sz w:val="22"/>
          <w:szCs w:val="22"/>
        </w:rPr>
        <w:t>乙方依据第3.3条披露甲方有关信息的，仅限于按照政府部门或监管机构、乙方 的行业自律机构(即中国注册会计师协会)或任何适用之法律、法规的规定，对必须  披露的信息向规定的对象进行披露，不得向无关第三人披露，且披露之前在合法且其  实可行的情况下应当通知甲方。</w:t>
      </w:r>
    </w:p>
    <w:p w14:paraId="396902C0">
      <w:pPr>
        <w:spacing w:before="73" w:line="340" w:lineRule="auto"/>
        <w:ind w:right="747" w:firstLine="449"/>
        <w:rPr>
          <w:rFonts w:ascii="黑体" w:hAnsi="黑体" w:eastAsia="黑体" w:cs="黑体"/>
          <w:sz w:val="22"/>
          <w:szCs w:val="22"/>
        </w:rPr>
      </w:pPr>
      <w:r>
        <w:rPr>
          <w:rFonts w:ascii="黑体" w:hAnsi="黑体" w:eastAsia="黑体" w:cs="黑体"/>
          <w:sz w:val="22"/>
          <w:szCs w:val="22"/>
        </w:rPr>
        <w:t>3.4为乙方之证明其客户承接程序、质量保证及风险管理程序或处理与本合同相 关的任何争议的目的，而向政府部门、监管机构、乙方的行业自律机构(即中国注册  会计师协会)或司法机关作出的披露。</w:t>
      </w:r>
    </w:p>
    <w:p w14:paraId="150CAD58">
      <w:pPr>
        <w:spacing w:before="73" w:line="340" w:lineRule="auto"/>
        <w:ind w:right="747" w:firstLine="449"/>
        <w:rPr>
          <w:rFonts w:ascii="黑体" w:hAnsi="黑体" w:eastAsia="黑体" w:cs="黑体"/>
          <w:sz w:val="22"/>
          <w:szCs w:val="22"/>
        </w:rPr>
      </w:pPr>
      <w:r>
        <w:rPr>
          <w:rFonts w:ascii="黑体" w:hAnsi="黑体" w:eastAsia="黑体" w:cs="黑体"/>
          <w:sz w:val="22"/>
          <w:szCs w:val="22"/>
        </w:rPr>
        <w:t>4</w:t>
      </w:r>
      <w:r>
        <w:rPr>
          <w:rFonts w:hint="eastAsia" w:ascii="黑体" w:hAnsi="黑体" w:eastAsia="黑体" w:cs="黑体"/>
          <w:sz w:val="22"/>
          <w:szCs w:val="22"/>
          <w:lang w:val="en-US" w:eastAsia="zh-CN"/>
        </w:rPr>
        <w:t>.</w:t>
      </w:r>
      <w:r>
        <w:rPr>
          <w:rFonts w:ascii="黑体" w:hAnsi="黑体" w:eastAsia="黑体" w:cs="黑体"/>
          <w:sz w:val="22"/>
          <w:szCs w:val="22"/>
        </w:rPr>
        <w:t>未经甲方事先书面同意，乙方无权向外界公开甲方内控手册修订相关信息。</w:t>
      </w:r>
    </w:p>
    <w:p w14:paraId="0C156932">
      <w:pPr>
        <w:spacing w:before="73" w:line="340" w:lineRule="auto"/>
        <w:ind w:right="747" w:firstLine="449"/>
        <w:rPr>
          <w:rFonts w:ascii="黑体" w:hAnsi="黑体" w:eastAsia="黑体" w:cs="黑体"/>
          <w:sz w:val="22"/>
          <w:szCs w:val="22"/>
        </w:rPr>
      </w:pPr>
      <w:r>
        <w:rPr>
          <w:rFonts w:ascii="黑体" w:hAnsi="黑体" w:eastAsia="黑体" w:cs="黑体"/>
          <w:sz w:val="22"/>
          <w:szCs w:val="22"/>
        </w:rPr>
        <w:t>5</w:t>
      </w:r>
      <w:r>
        <w:rPr>
          <w:rFonts w:hint="eastAsia" w:ascii="黑体" w:hAnsi="黑体" w:eastAsia="黑体" w:cs="黑体"/>
          <w:sz w:val="22"/>
          <w:szCs w:val="22"/>
          <w:lang w:val="en-US" w:eastAsia="zh-CN"/>
        </w:rPr>
        <w:t>.</w:t>
      </w:r>
      <w:r>
        <w:rPr>
          <w:rFonts w:ascii="黑体" w:hAnsi="黑体" w:eastAsia="黑体" w:cs="黑体"/>
          <w:sz w:val="22"/>
          <w:szCs w:val="22"/>
        </w:rPr>
        <w:t>对于甲方向乙方提供的资料，乙方应在内控手册修订全部工作成果验收后或者 在不影响乙方提供服务的前提下在接到甲方书面通知时及时将相关资料交还甲方，尽  管如此，乙方保留一份保密信息之复印件或任何文件以作为乙方向甲方提供相关工作  之证据或记录，乙方应按照本合同的约定对该相关资料承担保密义务。</w:t>
      </w:r>
    </w:p>
    <w:p w14:paraId="2315F9C2">
      <w:pPr>
        <w:pStyle w:val="2"/>
        <w:ind w:left="0" w:leftChars="0" w:firstLine="440" w:firstLineChars="200"/>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6.乙方需保证团队实际服务人员与乙方递交的比选文件相一致，服务人员无法满足甲方需求的，甲方有权要求乙方更换或增加服务人员。</w:t>
      </w:r>
    </w:p>
    <w:p w14:paraId="077BDEC4">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六.</w:t>
      </w:r>
      <w:r>
        <w:rPr>
          <w:rFonts w:ascii="黑体" w:hAnsi="黑体" w:eastAsia="黑体" w:cs="黑体"/>
          <w:sz w:val="22"/>
          <w:szCs w:val="22"/>
        </w:rPr>
        <w:t>保证条款</w:t>
      </w:r>
    </w:p>
    <w:p w14:paraId="692609F2">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1.</w:t>
      </w:r>
      <w:r>
        <w:rPr>
          <w:rFonts w:ascii="黑体" w:hAnsi="黑体" w:eastAsia="黑体" w:cs="黑体"/>
          <w:sz w:val="22"/>
          <w:szCs w:val="22"/>
        </w:rPr>
        <w:t>乙方保证在为甲方提供服务时，不得将该服务项目的全部或部分工作委托第三 方。</w:t>
      </w:r>
    </w:p>
    <w:p w14:paraId="3B6B0076">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2.</w:t>
      </w:r>
      <w:r>
        <w:rPr>
          <w:rFonts w:ascii="黑体" w:hAnsi="黑体" w:eastAsia="黑体" w:cs="黑体"/>
          <w:sz w:val="22"/>
          <w:szCs w:val="22"/>
        </w:rPr>
        <w:t>乙方保证提交甲方之数据、资料及任何信息没有侵犯任何第三方的权利。</w:t>
      </w:r>
    </w:p>
    <w:p w14:paraId="70D07A76">
      <w:pPr>
        <w:spacing w:before="73" w:line="340" w:lineRule="auto"/>
        <w:ind w:right="747" w:firstLine="449"/>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七、知识产权</w:t>
      </w:r>
    </w:p>
    <w:p w14:paraId="2BCBECB4">
      <w:pPr>
        <w:spacing w:before="73" w:line="340" w:lineRule="auto"/>
        <w:ind w:right="747" w:firstLine="449"/>
        <w:rPr>
          <w:rFonts w:hint="eastAsia" w:ascii="黑体" w:hAnsi="黑体" w:eastAsia="黑体" w:cs="黑体"/>
          <w:sz w:val="22"/>
          <w:szCs w:val="22"/>
          <w:lang w:eastAsia="zh-CN"/>
        </w:rPr>
      </w:pPr>
      <w:r>
        <w:rPr>
          <w:rFonts w:hint="eastAsia" w:ascii="黑体" w:hAnsi="黑体" w:eastAsia="黑体" w:cs="黑体"/>
          <w:sz w:val="22"/>
          <w:szCs w:val="22"/>
          <w:lang w:eastAsia="zh-CN"/>
        </w:rPr>
        <w:t>1、乙方在本项目使用任何服务(包括部分使用)时，不会产生因第三方提出侵犯其专利权、商标权、著作权或其它知识产权而引起的法律和经济纠纷，如因专利权、商标权或其它知识产权而引起法律和经济纠纷，由乙方承担所有相关责任。</w:t>
      </w:r>
    </w:p>
    <w:p w14:paraId="3385659F">
      <w:pPr>
        <w:spacing w:before="73" w:line="340" w:lineRule="auto"/>
        <w:ind w:right="747" w:firstLine="449"/>
        <w:rPr>
          <w:rFonts w:hint="eastAsia" w:ascii="黑体" w:hAnsi="黑体" w:eastAsia="黑体" w:cs="黑体"/>
          <w:sz w:val="22"/>
          <w:szCs w:val="22"/>
          <w:lang w:eastAsia="zh-CN"/>
        </w:rPr>
      </w:pPr>
      <w:r>
        <w:rPr>
          <w:rFonts w:hint="eastAsia" w:ascii="黑体" w:hAnsi="黑体" w:eastAsia="黑体" w:cs="黑体"/>
          <w:sz w:val="22"/>
          <w:szCs w:val="22"/>
          <w:lang w:eastAsia="zh-CN"/>
        </w:rPr>
        <w:t>2、甲方享有本项目实施过程中产生的知识成果及知识产权（</w:t>
      </w:r>
      <w:r>
        <w:rPr>
          <w:rFonts w:hint="eastAsia" w:ascii="黑体" w:hAnsi="黑体" w:eastAsia="黑体" w:cs="黑体"/>
          <w:sz w:val="22"/>
          <w:szCs w:val="22"/>
          <w:lang w:val="en-US" w:eastAsia="zh-CN"/>
        </w:rPr>
        <w:t>包括底稿材料</w:t>
      </w:r>
      <w:r>
        <w:rPr>
          <w:rFonts w:hint="eastAsia" w:ascii="黑体" w:hAnsi="黑体" w:eastAsia="黑体" w:cs="黑体"/>
          <w:sz w:val="22"/>
          <w:szCs w:val="22"/>
          <w:lang w:eastAsia="zh-CN"/>
        </w:rPr>
        <w:t>）。</w:t>
      </w:r>
    </w:p>
    <w:p w14:paraId="4D19BE4B">
      <w:pPr>
        <w:spacing w:before="73" w:line="340" w:lineRule="auto"/>
        <w:ind w:right="747" w:firstLine="449"/>
        <w:rPr>
          <w:rFonts w:hint="eastAsia" w:ascii="黑体" w:hAnsi="黑体" w:eastAsia="黑体" w:cs="黑体"/>
          <w:sz w:val="22"/>
          <w:szCs w:val="22"/>
          <w:lang w:eastAsia="zh-CN"/>
        </w:rPr>
      </w:pPr>
      <w:r>
        <w:rPr>
          <w:rFonts w:hint="eastAsia" w:ascii="黑体" w:hAnsi="黑体" w:eastAsia="黑体" w:cs="黑体"/>
          <w:sz w:val="22"/>
          <w:szCs w:val="22"/>
          <w:lang w:eastAsia="zh-CN"/>
        </w:rPr>
        <w:t>3、乙方如欲在项目实施过程中采用自有知识成果，需提供相关技术文档，并承诺提供无限期技术支持，甲方享有永久使用权。</w:t>
      </w:r>
    </w:p>
    <w:p w14:paraId="0CFD7130">
      <w:pPr>
        <w:spacing w:before="73" w:line="340" w:lineRule="auto"/>
        <w:ind w:right="747" w:firstLine="449"/>
        <w:rPr>
          <w:rFonts w:hint="eastAsia" w:ascii="黑体" w:hAnsi="黑体" w:eastAsia="黑体" w:cs="黑体"/>
          <w:sz w:val="22"/>
          <w:szCs w:val="22"/>
          <w:lang w:val="en-US" w:eastAsia="zh-CN"/>
        </w:rPr>
      </w:pPr>
      <w:r>
        <w:rPr>
          <w:rFonts w:hint="eastAsia" w:ascii="黑体" w:hAnsi="黑体" w:eastAsia="黑体" w:cs="黑体"/>
          <w:sz w:val="22"/>
          <w:szCs w:val="22"/>
          <w:lang w:eastAsia="zh-CN"/>
        </w:rPr>
        <w:t>4、如采用乙方所不拥有的知识产权，任需提供相关技术文档，并承诺提供无限期技术支持，甲方享有永久合法使用权，且不承担该知识产权的相关费用</w:t>
      </w:r>
    </w:p>
    <w:p w14:paraId="45C806A8">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八</w:t>
      </w:r>
      <w:r>
        <w:rPr>
          <w:rFonts w:ascii="黑体" w:hAnsi="黑体" w:eastAsia="黑体" w:cs="黑体"/>
          <w:sz w:val="22"/>
          <w:szCs w:val="22"/>
        </w:rPr>
        <w:t>、违约责任</w:t>
      </w:r>
    </w:p>
    <w:p w14:paraId="7E4DF96C">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1.</w:t>
      </w:r>
      <w:r>
        <w:rPr>
          <w:rFonts w:ascii="黑体" w:hAnsi="黑体" w:eastAsia="黑体" w:cs="黑体"/>
          <w:sz w:val="22"/>
          <w:szCs w:val="22"/>
        </w:rPr>
        <w:t>如甲方因自身原因终止委托咨询请求、或因甲方自身原因导致项目咨询的范 围、内容发生实质性变化，导致委托咨询请求被迫终止，而乙方工作已全面开展，甲 方应按乙方已完成的本项目的合格工作内容向乙方支付相应的费用。但因不可抗力等 原因导致委托咨询请求终止的除外。</w:t>
      </w:r>
    </w:p>
    <w:p w14:paraId="1A0ADEA2">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2.</w:t>
      </w:r>
      <w:r>
        <w:rPr>
          <w:rFonts w:ascii="黑体" w:hAnsi="黑体" w:eastAsia="黑体" w:cs="黑体"/>
          <w:sz w:val="22"/>
          <w:szCs w:val="22"/>
        </w:rPr>
        <w:t>乙方如有违反本合同约定的保密义务的，甲方有权要求乙方赔偿由此导致的 经济损失。</w:t>
      </w:r>
    </w:p>
    <w:p w14:paraId="6FFABCE4">
      <w:pPr>
        <w:spacing w:before="73" w:line="340" w:lineRule="auto"/>
        <w:ind w:right="747" w:firstLine="440" w:firstLineChars="200"/>
        <w:rPr>
          <w:rFonts w:ascii="黑体" w:hAnsi="黑体" w:eastAsia="黑体" w:cs="黑体"/>
          <w:sz w:val="22"/>
          <w:szCs w:val="22"/>
        </w:rPr>
      </w:pPr>
      <w:r>
        <w:rPr>
          <w:rFonts w:hint="eastAsia" w:ascii="黑体" w:hAnsi="黑体" w:eastAsia="黑体" w:cs="黑体"/>
          <w:sz w:val="22"/>
          <w:szCs w:val="22"/>
          <w:lang w:val="en-US" w:eastAsia="zh-CN"/>
        </w:rPr>
        <w:t>3.</w:t>
      </w:r>
      <w:r>
        <w:rPr>
          <w:rFonts w:ascii="黑体" w:hAnsi="黑体" w:eastAsia="黑体" w:cs="黑体"/>
          <w:sz w:val="22"/>
          <w:szCs w:val="22"/>
        </w:rPr>
        <w:t>因一方违约行为或违法行为而导致守约方向违约方追究违约责任或赔偿责任 的，违约方应当赔偿守约方由此而产生的全部合理费用(包括但不限于诉讼费、鉴定 费、财产保全费及担保费、公证费、合理的律师代理费、差旅费等)。</w:t>
      </w:r>
    </w:p>
    <w:p w14:paraId="43AF0B8D">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九</w:t>
      </w:r>
      <w:r>
        <w:rPr>
          <w:rFonts w:ascii="黑体" w:hAnsi="黑体" w:eastAsia="黑体" w:cs="黑体"/>
          <w:sz w:val="22"/>
          <w:szCs w:val="22"/>
        </w:rPr>
        <w:t>、争议的解决</w:t>
      </w:r>
    </w:p>
    <w:p w14:paraId="5C338318">
      <w:pPr>
        <w:spacing w:before="73" w:line="340" w:lineRule="auto"/>
        <w:ind w:right="747" w:firstLine="449"/>
        <w:rPr>
          <w:rFonts w:ascii="黑体" w:hAnsi="黑体" w:eastAsia="黑体" w:cs="黑体"/>
          <w:sz w:val="22"/>
          <w:szCs w:val="22"/>
        </w:rPr>
      </w:pPr>
      <w:r>
        <w:rPr>
          <w:rFonts w:ascii="黑体" w:hAnsi="黑体" w:eastAsia="黑体" w:cs="黑体"/>
          <w:sz w:val="22"/>
          <w:szCs w:val="22"/>
        </w:rPr>
        <w:t>因本合同引起的一切争议，双方首先应当友好协商解决，协商不成，可向甲方所 在地人民法院提起诉讼。</w:t>
      </w:r>
    </w:p>
    <w:p w14:paraId="55664329">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十</w:t>
      </w:r>
      <w:r>
        <w:rPr>
          <w:rFonts w:ascii="黑体" w:hAnsi="黑体" w:eastAsia="黑体" w:cs="黑体"/>
          <w:sz w:val="22"/>
          <w:szCs w:val="22"/>
        </w:rPr>
        <w:t>、生效及其它事项</w:t>
      </w:r>
    </w:p>
    <w:p w14:paraId="71D84CE2">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1.</w:t>
      </w:r>
      <w:r>
        <w:rPr>
          <w:rFonts w:ascii="黑体" w:hAnsi="黑体" w:eastAsia="黑体" w:cs="黑体"/>
          <w:sz w:val="22"/>
          <w:szCs w:val="22"/>
        </w:rPr>
        <w:t>本合同一式肆份，甲方贰份，乙方贰份。</w:t>
      </w:r>
    </w:p>
    <w:p w14:paraId="5AC0A5E7">
      <w:pPr>
        <w:spacing w:before="73" w:line="340" w:lineRule="auto"/>
        <w:ind w:right="747" w:firstLine="449"/>
        <w:rPr>
          <w:rFonts w:ascii="黑体" w:hAnsi="黑体" w:eastAsia="黑体" w:cs="黑体"/>
          <w:sz w:val="22"/>
          <w:szCs w:val="22"/>
        </w:rPr>
      </w:pPr>
      <w:r>
        <w:rPr>
          <w:rFonts w:ascii="黑体" w:hAnsi="黑体" w:eastAsia="黑体" w:cs="黑体"/>
          <w:sz w:val="22"/>
          <w:szCs w:val="22"/>
        </w:rPr>
        <w:t>2</w:t>
      </w:r>
      <w:r>
        <w:rPr>
          <w:rFonts w:hint="eastAsia" w:ascii="黑体" w:hAnsi="黑体" w:eastAsia="黑体" w:cs="黑体"/>
          <w:sz w:val="22"/>
          <w:szCs w:val="22"/>
          <w:lang w:val="en-US" w:eastAsia="zh-CN"/>
        </w:rPr>
        <w:t>.</w:t>
      </w:r>
      <w:r>
        <w:rPr>
          <w:rFonts w:ascii="黑体" w:hAnsi="黑体" w:eastAsia="黑体" w:cs="黑体"/>
          <w:sz w:val="22"/>
          <w:szCs w:val="22"/>
        </w:rPr>
        <w:t>本合同签订于20</w:t>
      </w:r>
      <w:r>
        <w:rPr>
          <w:rFonts w:hint="eastAsia" w:ascii="黑体" w:hAnsi="黑体" w:eastAsia="黑体" w:cs="黑体"/>
          <w:sz w:val="22"/>
          <w:szCs w:val="22"/>
          <w:lang w:val="en-US" w:eastAsia="zh-CN"/>
        </w:rPr>
        <w:t>25</w:t>
      </w:r>
      <w:r>
        <w:rPr>
          <w:rFonts w:ascii="黑体" w:hAnsi="黑体" w:eastAsia="黑体" w:cs="黑体"/>
          <w:sz w:val="22"/>
          <w:szCs w:val="22"/>
        </w:rPr>
        <w:t>年</w:t>
      </w:r>
      <w:r>
        <w:rPr>
          <w:rFonts w:hint="eastAsia" w:ascii="黑体" w:hAnsi="黑体" w:eastAsia="黑体" w:cs="黑体"/>
          <w:sz w:val="22"/>
          <w:szCs w:val="22"/>
          <w:lang w:val="en-US" w:eastAsia="zh-CN"/>
        </w:rPr>
        <w:t xml:space="preserve"> </w:t>
      </w:r>
      <w:r>
        <w:rPr>
          <w:rFonts w:ascii="黑体" w:hAnsi="黑体" w:eastAsia="黑体" w:cs="黑体"/>
          <w:sz w:val="22"/>
          <w:szCs w:val="22"/>
        </w:rPr>
        <w:t>月</w:t>
      </w:r>
      <w:r>
        <w:rPr>
          <w:rFonts w:hint="eastAsia" w:ascii="黑体" w:hAnsi="黑体" w:eastAsia="黑体" w:cs="黑体"/>
          <w:sz w:val="22"/>
          <w:szCs w:val="22"/>
          <w:lang w:val="en-US" w:eastAsia="zh-CN"/>
        </w:rPr>
        <w:t xml:space="preserve"> </w:t>
      </w:r>
      <w:r>
        <w:rPr>
          <w:rFonts w:ascii="黑体" w:hAnsi="黑体" w:eastAsia="黑体" w:cs="黑体"/>
          <w:sz w:val="22"/>
          <w:szCs w:val="22"/>
        </w:rPr>
        <w:t>日</w:t>
      </w:r>
      <w:r>
        <w:rPr>
          <w:rFonts w:hint="eastAsia" w:ascii="黑体" w:hAnsi="黑体" w:eastAsia="黑体" w:cs="黑体"/>
          <w:sz w:val="22"/>
          <w:szCs w:val="22"/>
          <w:lang w:eastAsia="zh-CN"/>
        </w:rPr>
        <w:t>，</w:t>
      </w:r>
      <w:r>
        <w:rPr>
          <w:rFonts w:ascii="黑体" w:hAnsi="黑体" w:eastAsia="黑体" w:cs="黑体"/>
          <w:sz w:val="22"/>
          <w:szCs w:val="22"/>
        </w:rPr>
        <w:t>经甲乙双方法定代表人(或授权代表)签字/ 盖章后生效。任何于合同签订前经双方协商但未记载于本合同之事项，对双方皆无约 束力。双方履行完相应义务后合同即失效。</w:t>
      </w:r>
    </w:p>
    <w:p w14:paraId="153FC3B9">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3.</w:t>
      </w:r>
      <w:r>
        <w:rPr>
          <w:rFonts w:ascii="黑体" w:hAnsi="黑体" w:eastAsia="黑体" w:cs="黑体"/>
          <w:sz w:val="22"/>
          <w:szCs w:val="22"/>
        </w:rPr>
        <w:t>本合同在履行过程中如项目的范围、内容发生实质性变化，而甲方仍要求完 成任务时，双方需重新签订新合同。</w:t>
      </w:r>
    </w:p>
    <w:p w14:paraId="488C3B24">
      <w:pPr>
        <w:spacing w:before="73" w:line="340" w:lineRule="auto"/>
        <w:ind w:right="747" w:firstLine="449"/>
        <w:rPr>
          <w:rFonts w:ascii="黑体" w:hAnsi="黑体" w:eastAsia="黑体" w:cs="黑体"/>
          <w:sz w:val="22"/>
          <w:szCs w:val="22"/>
        </w:rPr>
      </w:pPr>
      <w:r>
        <w:rPr>
          <w:rFonts w:hint="eastAsia" w:ascii="黑体" w:hAnsi="黑体" w:eastAsia="黑体" w:cs="黑体"/>
          <w:sz w:val="22"/>
          <w:szCs w:val="22"/>
          <w:lang w:val="en-US" w:eastAsia="zh-CN"/>
        </w:rPr>
        <w:t>4.</w:t>
      </w:r>
      <w:r>
        <w:rPr>
          <w:rFonts w:ascii="黑体" w:hAnsi="黑体" w:eastAsia="黑体" w:cs="黑体"/>
          <w:sz w:val="22"/>
          <w:szCs w:val="22"/>
        </w:rPr>
        <w:t>未尽事宜由双方友好协商解决。</w:t>
      </w:r>
    </w:p>
    <w:p w14:paraId="287D3EB2">
      <w:pPr>
        <w:spacing w:before="73" w:line="340" w:lineRule="auto"/>
        <w:ind w:right="747" w:firstLine="449"/>
        <w:rPr>
          <w:rFonts w:ascii="黑体" w:hAnsi="黑体" w:eastAsia="黑体" w:cs="黑体"/>
          <w:sz w:val="22"/>
          <w:szCs w:val="22"/>
        </w:rPr>
      </w:pPr>
    </w:p>
    <w:p w14:paraId="6457B3D7">
      <w:pPr>
        <w:spacing w:before="73" w:line="340" w:lineRule="auto"/>
        <w:ind w:right="747" w:firstLine="449"/>
        <w:rPr>
          <w:rFonts w:ascii="黑体" w:hAnsi="黑体" w:eastAsia="黑体" w:cs="黑体"/>
          <w:sz w:val="22"/>
          <w:szCs w:val="22"/>
        </w:rPr>
      </w:pPr>
      <w:r>
        <w:rPr>
          <w:rFonts w:ascii="黑体" w:hAnsi="黑体" w:eastAsia="黑体" w:cs="黑体"/>
          <w:sz w:val="22"/>
          <w:szCs w:val="22"/>
        </w:rPr>
        <w:t>(以下无正文)</w:t>
      </w:r>
    </w:p>
    <w:p w14:paraId="34F5095D">
      <w:pPr>
        <w:spacing w:before="73" w:line="340" w:lineRule="auto"/>
        <w:ind w:right="747" w:firstLine="449"/>
        <w:rPr>
          <w:rFonts w:ascii="黑体" w:hAnsi="黑体" w:eastAsia="黑体" w:cs="黑体"/>
          <w:sz w:val="22"/>
          <w:szCs w:val="22"/>
        </w:rPr>
      </w:pPr>
    </w:p>
    <w:p w14:paraId="319841C9">
      <w:pPr>
        <w:spacing w:before="73" w:line="340" w:lineRule="auto"/>
        <w:ind w:right="747" w:firstLine="449"/>
        <w:rPr>
          <w:rFonts w:ascii="黑体" w:hAnsi="黑体" w:eastAsia="黑体" w:cs="黑体"/>
          <w:sz w:val="22"/>
          <w:szCs w:val="22"/>
        </w:rPr>
      </w:pPr>
    </w:p>
    <w:p w14:paraId="7F91865F">
      <w:pPr>
        <w:spacing w:before="73" w:line="340" w:lineRule="auto"/>
        <w:ind w:right="747" w:firstLine="449"/>
        <w:rPr>
          <w:rFonts w:ascii="黑体" w:hAnsi="黑体" w:eastAsia="黑体" w:cs="黑体"/>
          <w:sz w:val="22"/>
          <w:szCs w:val="22"/>
        </w:rPr>
      </w:pPr>
    </w:p>
    <w:p w14:paraId="7EEFDB55">
      <w:pPr>
        <w:spacing w:before="73" w:line="340" w:lineRule="auto"/>
        <w:ind w:right="747" w:firstLine="449"/>
        <w:rPr>
          <w:rFonts w:ascii="黑体" w:hAnsi="黑体" w:eastAsia="黑体" w:cs="黑体"/>
          <w:sz w:val="22"/>
          <w:szCs w:val="22"/>
        </w:rPr>
      </w:pPr>
    </w:p>
    <w:p w14:paraId="2F61919F">
      <w:pPr>
        <w:spacing w:before="73" w:line="340" w:lineRule="auto"/>
        <w:ind w:right="747" w:firstLine="449"/>
        <w:rPr>
          <w:rFonts w:ascii="黑体" w:hAnsi="黑体" w:eastAsia="黑体" w:cs="黑体"/>
          <w:sz w:val="22"/>
          <w:szCs w:val="22"/>
        </w:rPr>
      </w:pPr>
    </w:p>
    <w:p w14:paraId="327E4E46">
      <w:pPr>
        <w:pStyle w:val="6"/>
        <w:spacing w:line="263" w:lineRule="auto"/>
      </w:pPr>
    </w:p>
    <w:p w14:paraId="5E5EAF44">
      <w:pPr>
        <w:pStyle w:val="6"/>
        <w:spacing w:line="263" w:lineRule="auto"/>
      </w:pPr>
    </w:p>
    <w:p w14:paraId="69604365">
      <w:pPr>
        <w:pStyle w:val="6"/>
        <w:spacing w:line="263" w:lineRule="auto"/>
      </w:pPr>
    </w:p>
    <w:p w14:paraId="6B40FD07">
      <w:pPr>
        <w:pStyle w:val="6"/>
        <w:spacing w:line="263" w:lineRule="auto"/>
      </w:pPr>
    </w:p>
    <w:p w14:paraId="199CABDA">
      <w:pPr>
        <w:spacing w:before="68" w:line="221" w:lineRule="auto"/>
        <w:ind w:left="316"/>
        <w:rPr>
          <w:rFonts w:ascii="黑体" w:hAnsi="黑体" w:eastAsia="黑体" w:cs="黑体"/>
          <w:sz w:val="21"/>
          <w:szCs w:val="21"/>
        </w:rPr>
      </w:pPr>
      <w:r>
        <w:rPr>
          <w:rFonts w:ascii="黑体" w:hAnsi="黑体" w:eastAsia="黑体" w:cs="黑体"/>
          <w:spacing w:val="6"/>
          <w:sz w:val="21"/>
          <w:szCs w:val="21"/>
        </w:rPr>
        <w:t>委托方：四川成渝高速公路股份有限公司</w:t>
      </w:r>
    </w:p>
    <w:p w14:paraId="2EFFBAFF">
      <w:pPr>
        <w:pStyle w:val="6"/>
        <w:spacing w:line="348" w:lineRule="auto"/>
      </w:pPr>
    </w:p>
    <w:p w14:paraId="2F26C33F">
      <w:pPr>
        <w:spacing w:before="69" w:line="222" w:lineRule="auto"/>
        <w:ind w:left="316"/>
        <w:rPr>
          <w:rFonts w:ascii="黑体" w:hAnsi="黑体" w:eastAsia="黑体" w:cs="黑体"/>
          <w:sz w:val="21"/>
          <w:szCs w:val="21"/>
        </w:rPr>
      </w:pPr>
      <w:r>
        <w:rPr>
          <w:rFonts w:ascii="黑体" w:hAnsi="黑体" w:eastAsia="黑体" w:cs="黑体"/>
          <w:spacing w:val="21"/>
          <w:sz w:val="21"/>
          <w:szCs w:val="21"/>
        </w:rPr>
        <w:t>法定代表人(或授权代表):</w:t>
      </w:r>
    </w:p>
    <w:p w14:paraId="2AA222BB">
      <w:pPr>
        <w:pStyle w:val="6"/>
        <w:spacing w:line="263" w:lineRule="auto"/>
      </w:pPr>
    </w:p>
    <w:p w14:paraId="5BF04DE8">
      <w:pPr>
        <w:pStyle w:val="6"/>
        <w:spacing w:line="263" w:lineRule="auto"/>
      </w:pPr>
    </w:p>
    <w:p w14:paraId="45D6B9D9">
      <w:pPr>
        <w:pStyle w:val="6"/>
        <w:spacing w:line="263" w:lineRule="auto"/>
      </w:pPr>
    </w:p>
    <w:p w14:paraId="12C28A6F">
      <w:pPr>
        <w:pStyle w:val="6"/>
        <w:spacing w:line="263" w:lineRule="auto"/>
      </w:pPr>
    </w:p>
    <w:p w14:paraId="7C6EB3D4">
      <w:pPr>
        <w:spacing w:before="69" w:line="221" w:lineRule="auto"/>
        <w:ind w:left="316"/>
        <w:rPr>
          <w:rFonts w:ascii="黑体" w:hAnsi="黑体" w:eastAsia="黑体" w:cs="黑体"/>
          <w:sz w:val="21"/>
          <w:szCs w:val="21"/>
        </w:rPr>
      </w:pPr>
      <w:r>
        <w:rPr>
          <w:rFonts w:ascii="黑体" w:hAnsi="黑体" w:eastAsia="黑体" w:cs="黑体"/>
          <w:spacing w:val="20"/>
          <w:sz w:val="21"/>
          <w:szCs w:val="21"/>
        </w:rPr>
        <w:t>受托方：</w:t>
      </w:r>
    </w:p>
    <w:p w14:paraId="19A9A606">
      <w:pPr>
        <w:pStyle w:val="6"/>
        <w:spacing w:line="378" w:lineRule="auto"/>
      </w:pPr>
    </w:p>
    <w:p w14:paraId="760119B3">
      <w:pPr>
        <w:spacing w:before="69" w:line="222" w:lineRule="auto"/>
        <w:ind w:left="316"/>
        <w:rPr>
          <w:rFonts w:ascii="黑体" w:hAnsi="黑体" w:eastAsia="黑体" w:cs="黑体"/>
          <w:sz w:val="21"/>
          <w:szCs w:val="21"/>
        </w:rPr>
      </w:pPr>
      <w:r>
        <w:rPr>
          <w:rFonts w:ascii="黑体" w:hAnsi="黑体" w:eastAsia="黑体" w:cs="黑体"/>
          <w:spacing w:val="21"/>
          <w:sz w:val="21"/>
          <w:szCs w:val="21"/>
        </w:rPr>
        <w:t>法定代表人(或授权代表):</w:t>
      </w:r>
    </w:p>
    <w:p w14:paraId="6F659031">
      <w:pPr>
        <w:pStyle w:val="2"/>
      </w:pPr>
    </w:p>
    <w:sectPr>
      <w:pgSz w:w="11906" w:h="16838"/>
      <w:pgMar w:top="2098" w:right="1474" w:bottom="204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360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7555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3D7555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496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DE0F8">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7DE0F8">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A4B5">
    <w:pPr>
      <w:pStyle w:val="8"/>
      <w:framePr w:wrap="around" w:vAnchor="text" w:hAnchor="margin" w:xAlign="center" w:y="1"/>
      <w:rPr>
        <w:rStyle w:val="13"/>
      </w:rPr>
    </w:pPr>
    <w:r>
      <w:fldChar w:fldCharType="begin"/>
    </w:r>
    <w:r>
      <w:rPr>
        <w:rStyle w:val="13"/>
      </w:rPr>
      <w:instrText xml:space="preserve">PAGE  </w:instrText>
    </w:r>
    <w:r>
      <w:fldChar w:fldCharType="end"/>
    </w:r>
  </w:p>
  <w:p w14:paraId="041DF718">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1308C">
    <w:pPr>
      <w:pStyle w:val="9"/>
      <w:spacing w:before="240" w:beforeLines="100" w:after="240" w:afterLines="100" w:line="240" w:lineRule="exac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0669F">
    <w:pPr>
      <w:pStyle w:val="9"/>
      <w:spacing w:before="240" w:beforeLines="100" w:after="240" w:afterLines="100" w:line="240" w:lineRule="exact"/>
      <w:jc w:val="right"/>
      <w:rPr>
        <w:rStyle w:val="27"/>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C616A">
    <w:pPr>
      <w:pStyle w:val="9"/>
      <w:spacing w:before="240" w:beforeLines="100" w:after="240" w:afterLines="100" w:line="240" w:lineRule="exact"/>
      <w:ind w:right="48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BDF7C"/>
    <w:multiLevelType w:val="singleLevel"/>
    <w:tmpl w:val="0E5BDF7C"/>
    <w:lvl w:ilvl="0" w:tentative="0">
      <w:start w:val="3"/>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0BF5DB1"/>
    <w:multiLevelType w:val="singleLevel"/>
    <w:tmpl w:val="50BF5DB1"/>
    <w:lvl w:ilvl="0" w:tentative="0">
      <w:start w:val="2"/>
      <w:numFmt w:val="chineseCounting"/>
      <w:suff w:val="space"/>
      <w:lvlText w:val="第%1章"/>
      <w:lvlJc w:val="left"/>
      <w:rPr>
        <w:rFonts w:hint="eastAsia"/>
      </w:rPr>
    </w:lvl>
  </w:abstractNum>
  <w:abstractNum w:abstractNumId="3">
    <w:nsid w:val="542CC07C"/>
    <w:multiLevelType w:val="singleLevel"/>
    <w:tmpl w:val="542CC07C"/>
    <w:lvl w:ilvl="0" w:tentative="0">
      <w:start w:val="4"/>
      <w:numFmt w:val="chineseCounting"/>
      <w:suff w:val="nothing"/>
      <w:lvlText w:val="（%1）"/>
      <w:lvlJc w:val="left"/>
      <w:rPr>
        <w:rFonts w:hint="eastAsia"/>
      </w:rPr>
    </w:lvl>
  </w:abstractNum>
  <w:abstractNum w:abstractNumId="4">
    <w:nsid w:val="58930F3A"/>
    <w:multiLevelType w:val="singleLevel"/>
    <w:tmpl w:val="58930F3A"/>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541E7"/>
    <w:rsid w:val="001E5D63"/>
    <w:rsid w:val="042B1BD3"/>
    <w:rsid w:val="05A36F5B"/>
    <w:rsid w:val="0767009E"/>
    <w:rsid w:val="09D16F15"/>
    <w:rsid w:val="0CB74723"/>
    <w:rsid w:val="0CF11BCD"/>
    <w:rsid w:val="0DEC2B86"/>
    <w:rsid w:val="106A1E5B"/>
    <w:rsid w:val="11AB0BFB"/>
    <w:rsid w:val="13D94B5C"/>
    <w:rsid w:val="144A4D7D"/>
    <w:rsid w:val="19834A4B"/>
    <w:rsid w:val="1E276644"/>
    <w:rsid w:val="234845BE"/>
    <w:rsid w:val="249E4493"/>
    <w:rsid w:val="24CB31C6"/>
    <w:rsid w:val="25553D2F"/>
    <w:rsid w:val="26281283"/>
    <w:rsid w:val="2729496B"/>
    <w:rsid w:val="2868698F"/>
    <w:rsid w:val="28EB1941"/>
    <w:rsid w:val="29B96338"/>
    <w:rsid w:val="2B4F263E"/>
    <w:rsid w:val="2DC233EA"/>
    <w:rsid w:val="3091243D"/>
    <w:rsid w:val="30AD6817"/>
    <w:rsid w:val="32A96EE3"/>
    <w:rsid w:val="32AA3993"/>
    <w:rsid w:val="348A2593"/>
    <w:rsid w:val="360B66E3"/>
    <w:rsid w:val="390B20E7"/>
    <w:rsid w:val="39BA60B8"/>
    <w:rsid w:val="3BBA2ED2"/>
    <w:rsid w:val="3CCE6D64"/>
    <w:rsid w:val="405A3241"/>
    <w:rsid w:val="42F1067E"/>
    <w:rsid w:val="46EB2BB3"/>
    <w:rsid w:val="48A00E57"/>
    <w:rsid w:val="492068F5"/>
    <w:rsid w:val="49787113"/>
    <w:rsid w:val="4A4541E7"/>
    <w:rsid w:val="4C6858CA"/>
    <w:rsid w:val="4E602236"/>
    <w:rsid w:val="4EF36F89"/>
    <w:rsid w:val="52DB5BCB"/>
    <w:rsid w:val="55DD3ACD"/>
    <w:rsid w:val="56C11C97"/>
    <w:rsid w:val="5D8F7786"/>
    <w:rsid w:val="5DE421D0"/>
    <w:rsid w:val="5E13245C"/>
    <w:rsid w:val="5E1C4DD0"/>
    <w:rsid w:val="624D06C6"/>
    <w:rsid w:val="62991010"/>
    <w:rsid w:val="68290CE7"/>
    <w:rsid w:val="6A072F1D"/>
    <w:rsid w:val="6C8F1B86"/>
    <w:rsid w:val="6EF84718"/>
    <w:rsid w:val="70040002"/>
    <w:rsid w:val="75C25C57"/>
    <w:rsid w:val="766049E3"/>
    <w:rsid w:val="78573EEF"/>
    <w:rsid w:val="7927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semiHidden/>
    <w:unhideWhenUsed/>
    <w:qFormat/>
    <w:uiPriority w:val="0"/>
    <w:pPr>
      <w:spacing w:after="120"/>
      <w:ind w:left="420" w:leftChars="200"/>
    </w:pPr>
  </w:style>
  <w:style w:type="paragraph" w:styleId="6">
    <w:name w:val="Body Text"/>
    <w:basedOn w:val="1"/>
    <w:qFormat/>
    <w:uiPriority w:val="0"/>
    <w:pPr>
      <w:spacing w:after="120"/>
    </w:p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character" w:styleId="13">
    <w:name w:val="page number"/>
    <w:basedOn w:val="12"/>
    <w:qFormat/>
    <w:uiPriority w:val="0"/>
  </w:style>
  <w:style w:type="character" w:styleId="14">
    <w:name w:val="Hyperlink"/>
    <w:qFormat/>
    <w:uiPriority w:val="99"/>
    <w:rPr>
      <w:color w:val="0000FF"/>
      <w:u w:val="single"/>
    </w:r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after="160" w:line="300" w:lineRule="auto"/>
    </w:pPr>
    <w:rPr>
      <w:rFonts w:ascii="Arial" w:hAnsi="Arial" w:eastAsia="宋体" w:cs="黑体"/>
      <w:sz w:val="21"/>
      <w:szCs w:val="21"/>
      <w:lang w:val="en-US" w:eastAsia="zh-CN" w:bidi="ar-SA"/>
    </w:rPr>
  </w:style>
  <w:style w:type="paragraph" w:customStyle="1" w:styleId="17">
    <w:name w:val="列出段落1"/>
    <w:basedOn w:val="1"/>
    <w:qFormat/>
    <w:uiPriority w:val="34"/>
    <w:pPr>
      <w:ind w:firstLine="420" w:firstLineChars="200"/>
    </w:pPr>
    <w:rPr>
      <w:rFonts w:ascii="Calibri" w:hAnsi="Calibri" w:eastAsia="宋体" w:cs="Calibri"/>
      <w:szCs w:val="21"/>
    </w:rPr>
  </w:style>
  <w:style w:type="paragraph" w:styleId="18">
    <w:name w:val="List Paragraph"/>
    <w:basedOn w:val="1"/>
    <w:qFormat/>
    <w:uiPriority w:val="34"/>
    <w:pPr>
      <w:spacing w:after="0" w:line="240" w:lineRule="auto"/>
      <w:ind w:firstLine="420" w:firstLineChars="200"/>
    </w:pPr>
    <w:rPr>
      <w:rFonts w:ascii="Calibri" w:hAnsi="Calibri"/>
      <w:szCs w:val="22"/>
    </w:rPr>
  </w:style>
  <w:style w:type="paragraph" w:customStyle="1" w:styleId="19">
    <w:name w:val="正文 A"/>
    <w:qFormat/>
    <w:uiPriority w:val="0"/>
    <w:pPr>
      <w:widowControl w:val="0"/>
      <w:jc w:val="both"/>
    </w:pPr>
    <w:rPr>
      <w:rFonts w:ascii="Calibri" w:hAnsi="Arial Unicode MS" w:eastAsia="Arial Unicode MS" w:cs="Arial Unicode MS"/>
      <w:color w:val="000000"/>
      <w:kern w:val="2"/>
      <w:sz w:val="18"/>
      <w:szCs w:val="18"/>
      <w:lang w:val="en-US" w:eastAsia="zh-CN" w:bidi="ar-SA"/>
    </w:rPr>
  </w:style>
  <w:style w:type="paragraph" w:customStyle="1" w:styleId="20">
    <w:name w:val="Heading2"/>
    <w:basedOn w:val="1"/>
    <w:next w:val="1"/>
    <w:qFormat/>
    <w:uiPriority w:val="0"/>
    <w:pPr>
      <w:keepNext/>
      <w:keepLines/>
      <w:spacing w:before="260" w:after="260" w:line="416" w:lineRule="atLeast"/>
      <w:jc w:val="left"/>
    </w:pPr>
    <w:rPr>
      <w:rFonts w:ascii="仿宋_GB2312" w:hAnsi="仿宋_GB2312" w:eastAsia="Courier New"/>
      <w:b/>
      <w:sz w:val="32"/>
    </w:rPr>
  </w:style>
  <w:style w:type="character" w:customStyle="1" w:styleId="21">
    <w:name w:val="NormalCharacter"/>
    <w:qFormat/>
    <w:uiPriority w:val="0"/>
  </w:style>
  <w:style w:type="paragraph" w:customStyle="1" w:styleId="22">
    <w:name w:val="UserStyle_63"/>
    <w:qFormat/>
    <w:uiPriority w:val="0"/>
    <w:pPr>
      <w:spacing w:line="312" w:lineRule="atLeast"/>
      <w:jc w:val="both"/>
      <w:textAlignment w:val="baseline"/>
    </w:pPr>
    <w:rPr>
      <w:rFonts w:ascii="Courier New" w:hAnsi="Arial" w:eastAsia="宋体" w:cs="Arial"/>
      <w:sz w:val="24"/>
      <w:szCs w:val="22"/>
      <w:lang w:val="en-US" w:eastAsia="zh-CN" w:bidi="ar-SA"/>
    </w:rPr>
  </w:style>
  <w:style w:type="paragraph" w:customStyle="1" w:styleId="23">
    <w:name w:val="UserStyle_61"/>
    <w:basedOn w:val="1"/>
    <w:qFormat/>
    <w:uiPriority w:val="0"/>
    <w:pPr>
      <w:widowControl/>
      <w:spacing w:before="120" w:after="120" w:line="300" w:lineRule="auto"/>
    </w:pPr>
    <w:rPr>
      <w:rFonts w:ascii="宋体" w:hAnsi="宋体" w:eastAsia="宋体" w:cs="Times New Roman"/>
      <w:b/>
      <w:sz w:val="24"/>
      <w:szCs w:val="20"/>
    </w:rPr>
  </w:style>
  <w:style w:type="paragraph" w:customStyle="1" w:styleId="24">
    <w:name w:val="UserStyle_58"/>
    <w:basedOn w:val="1"/>
    <w:qFormat/>
    <w:uiPriority w:val="0"/>
    <w:pPr>
      <w:widowControl/>
      <w:spacing w:line="312" w:lineRule="atLeast"/>
      <w:jc w:val="left"/>
      <w:textAlignment w:val="baseline"/>
    </w:pPr>
    <w:rPr>
      <w:rFonts w:ascii="宋体" w:hAnsi="宋体" w:eastAsia="宋体" w:cs="Times New Roman"/>
      <w:kern w:val="0"/>
      <w:sz w:val="22"/>
      <w:szCs w:val="20"/>
      <w:lang w:val="zh-CN" w:bidi="zh-CN"/>
    </w:rPr>
  </w:style>
  <w:style w:type="paragraph" w:customStyle="1" w:styleId="25">
    <w:name w:val="Table Paragraph"/>
    <w:basedOn w:val="1"/>
    <w:qFormat/>
    <w:uiPriority w:val="1"/>
    <w:pPr>
      <w:autoSpaceDE w:val="0"/>
      <w:autoSpaceDN w:val="0"/>
      <w:spacing w:after="0" w:line="240" w:lineRule="auto"/>
      <w:jc w:val="left"/>
    </w:pPr>
    <w:rPr>
      <w:rFonts w:ascii="宋体" w:hAnsi="宋体" w:cs="宋体"/>
      <w:kern w:val="0"/>
      <w:sz w:val="22"/>
      <w:szCs w:val="22"/>
      <w:lang w:val="zh-CN" w:bidi="zh-CN"/>
    </w:rPr>
  </w:style>
  <w:style w:type="paragraph" w:customStyle="1" w:styleId="26">
    <w:name w:val="样式1"/>
    <w:basedOn w:val="1"/>
    <w:qFormat/>
    <w:uiPriority w:val="0"/>
    <w:pPr>
      <w:spacing w:line="360" w:lineRule="auto"/>
      <w:jc w:val="left"/>
    </w:pPr>
    <w:rPr>
      <w:rFonts w:ascii="Cambria Math" w:hAnsi="Courier New" w:eastAsia="Cambria Math"/>
      <w:b/>
      <w:bCs/>
      <w:szCs w:val="21"/>
    </w:rPr>
  </w:style>
  <w:style w:type="character" w:customStyle="1" w:styleId="27">
    <w:name w:val="页眉 Char Char"/>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5371</Words>
  <Characters>5734</Characters>
  <Lines>0</Lines>
  <Paragraphs>0</Paragraphs>
  <TotalTime>53</TotalTime>
  <ScaleCrop>false</ScaleCrop>
  <LinksUpToDate>false</LinksUpToDate>
  <CharactersWithSpaces>5794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2025-04-15T07:26:00Z</dcterms:created>
  <dc:creator>庄蓓蕾</dc:creator>
  <cp:lastModifiedBy>庄蓓蕾</cp:lastModifiedBy>
  <dcterms:modified xsi:type="dcterms:W3CDTF">2025-04-22T07:33:10Z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C7672586FC7C44B19D4E6A045D7A4EB2_11</vt:lpwstr>
  </property>
  <property fmtid="{D5CDD505-2E9C-101B-9397-08002B2CF9AE}" pid="4" name="KSOTemplateDocerSaveRecord">
    <vt:lpwstr>eyJoZGlkIjoiMTAzNmE3MGYwNjM2MDlhM2NkMDk3MzBkMzkzZDkyZGYiLCJ1c2VySWQiOiI5ODkyMzQ3MjIifQ==</vt:lpwstr>
  </property>
</Properties>
</file>